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2D93" w14:textId="77777777" w:rsidR="008F672B" w:rsidRDefault="008F672B" w:rsidP="008F672B">
      <w:pPr>
        <w:pStyle w:val="1"/>
      </w:pPr>
      <w:r>
        <w:rPr>
          <w:rFonts w:hint="eastAsia"/>
        </w:rPr>
        <w:t>CLT製造業の投入・産出構造と他産業との連関性</w:t>
      </w:r>
    </w:p>
    <w:p w14:paraId="0D8B4A48" w14:textId="77777777" w:rsidR="008F672B" w:rsidRPr="00381572" w:rsidRDefault="008F672B" w:rsidP="008F672B">
      <w:pPr>
        <w:spacing w:line="336" w:lineRule="exact"/>
        <w:rPr>
          <w:rFonts w:hAnsi="Times New Roman"/>
          <w:spacing w:val="6"/>
        </w:rPr>
      </w:pPr>
    </w:p>
    <w:p w14:paraId="33AD5285" w14:textId="77777777" w:rsidR="008F672B" w:rsidRDefault="008F672B" w:rsidP="008F672B">
      <w:pPr>
        <w:wordWrap w:val="0"/>
        <w:jc w:val="right"/>
        <w:rPr>
          <w:rFonts w:hAnsi="Times New Roman"/>
          <w:spacing w:val="6"/>
        </w:rPr>
      </w:pPr>
      <w:r>
        <w:rPr>
          <w:rFonts w:eastAsia="ＭＳ ゴシック" w:hAnsi="Times New Roman" w:cs="ＭＳ ゴシック" w:hint="eastAsia"/>
        </w:rPr>
        <w:t>○森井拓哉（森林総合研究所）</w:t>
      </w:r>
    </w:p>
    <w:p w14:paraId="1B439228" w14:textId="77777777" w:rsidR="008F672B" w:rsidRPr="00220A10" w:rsidRDefault="008F672B" w:rsidP="008F672B">
      <w:pPr>
        <w:rPr>
          <w:rFonts w:hAnsi="Times New Roman"/>
          <w:spacing w:val="6"/>
        </w:rPr>
      </w:pPr>
    </w:p>
    <w:p w14:paraId="0A4ADA35" w14:textId="77777777" w:rsidR="008F672B" w:rsidRDefault="008F672B" w:rsidP="00925160">
      <w:pPr>
        <w:pStyle w:val="2"/>
      </w:pPr>
      <w:r>
        <w:rPr>
          <w:rFonts w:hint="eastAsia"/>
        </w:rPr>
        <w:t>背景と目的</w:t>
      </w:r>
    </w:p>
    <w:p w14:paraId="74A1D647" w14:textId="77777777" w:rsidR="008F672B" w:rsidRDefault="008F672B" w:rsidP="008F672B">
      <w:pPr>
        <w:ind w:firstLineChars="100" w:firstLine="212"/>
      </w:pPr>
      <w:r>
        <w:rPr>
          <w:rFonts w:hint="eastAsia"/>
        </w:rPr>
        <w:t>直交集成板（C</w:t>
      </w:r>
      <w:r>
        <w:t>LT</w:t>
      </w:r>
      <w:r>
        <w:rPr>
          <w:rFonts w:hint="eastAsia"/>
        </w:rPr>
        <w:t>）は、幅はぎ接着したラミナの繊維方向を直交させつつ積層接着した木質材料である。最大で3</w:t>
      </w:r>
      <w:r>
        <w:t>m</w:t>
      </w:r>
      <w:r>
        <w:rPr>
          <w:rFonts w:hint="eastAsia"/>
        </w:rPr>
        <w:t>×12mの大判パネルが製造可能であり、二方向への跳ね出し構造や、くり抜きなど、構造的、意匠的に他の木質建材と異なる利用が可能である。また、工場で部材加工を済ませるため現場での施工負荷を低減できる等の優位性があり、中大規模建築物や非住宅建築物といった、これまで木質化が進んでこなかった分野での利用事例が増加している。現在、日本国内のJ</w:t>
      </w:r>
      <w:r>
        <w:t>AS</w:t>
      </w:r>
      <w:r>
        <w:rPr>
          <w:rFonts w:hint="eastAsia"/>
        </w:rPr>
        <w:t>認定</w:t>
      </w:r>
      <w:r>
        <w:t>CLT工場は8カ所稼働しており、その生産</w:t>
      </w:r>
      <w:r>
        <w:rPr>
          <w:rFonts w:hint="eastAsia"/>
        </w:rPr>
        <w:t>能力</w:t>
      </w:r>
      <w:r>
        <w:t>を合計すると年間63,000</w:t>
      </w:r>
      <w:r>
        <w:rPr>
          <w:rFonts w:hint="eastAsia"/>
        </w:rPr>
        <w:t>㎥となる（日本C</w:t>
      </w:r>
      <w:r>
        <w:t>LT</w:t>
      </w:r>
      <w:r>
        <w:rPr>
          <w:rFonts w:hint="eastAsia"/>
        </w:rPr>
        <w:t>協会、2022）。令和</w:t>
      </w:r>
      <w:r>
        <w:t>4年の生産実績は全国合計で15,000</w:t>
      </w:r>
      <w:r>
        <w:rPr>
          <w:rFonts w:hint="eastAsia"/>
        </w:rPr>
        <w:t>㎥と余力を残しているが、林業・木材産業の活性化による地方創生の推進や2050年カーボンニュートラル及びグリーン社会の実現へ向けた更なる利用拡大のために策定された新ロードマップでは、令和6年度末までに年間50万㎥のC</w:t>
      </w:r>
      <w:r>
        <w:t>LT</w:t>
      </w:r>
      <w:r>
        <w:rPr>
          <w:rFonts w:hint="eastAsia"/>
        </w:rPr>
        <w:t>生産体制を目指すことが掲げられている。本研究の目的は、こうしたC</w:t>
      </w:r>
      <w:r>
        <w:t>LT</w:t>
      </w:r>
      <w:r>
        <w:rPr>
          <w:rFonts w:hint="eastAsia"/>
        </w:rPr>
        <w:t>の生産拡大に伴って、林業や建築業をはじめとする他産業にどのような影響が生じるのかを考察することである。</w:t>
      </w:r>
    </w:p>
    <w:p w14:paraId="7FA65661" w14:textId="77777777" w:rsidR="008F672B" w:rsidRDefault="008F672B" w:rsidP="008F672B">
      <w:r>
        <w:rPr>
          <w:rFonts w:hint="eastAsia"/>
        </w:rPr>
        <w:t xml:space="preserve">　産業同士の関係を詳細に知ることができる産業連関表では、</w:t>
      </w:r>
      <w:r>
        <w:t>CLTは集成材の一部として「合板・集成材部門」に計上されている。</w:t>
      </w:r>
      <w:r>
        <w:rPr>
          <w:rFonts w:hint="eastAsia"/>
        </w:rPr>
        <w:t>産業連関表における産業の分類は、基本的に産業の生産規模や投入産出構造の違いを基準として定められており、現状では国によってC</w:t>
      </w:r>
      <w:r>
        <w:t>LT</w:t>
      </w:r>
      <w:r>
        <w:rPr>
          <w:rFonts w:hint="eastAsia"/>
        </w:rPr>
        <w:t>製造業個別のデータが整備されることは考えにくい。</w:t>
      </w:r>
      <w:r>
        <w:t>産業連関表は５年に一度整備される統計資料であり、来年に公表予定の2020</w:t>
      </w:r>
      <w:r>
        <w:rPr>
          <w:rFonts w:hint="eastAsia"/>
        </w:rPr>
        <w:t>年</w:t>
      </w:r>
      <w:r>
        <w:t>版においてもその産業分類には変更がないと思われ</w:t>
      </w:r>
      <w:r>
        <w:rPr>
          <w:rFonts w:hint="eastAsia"/>
        </w:rPr>
        <w:t>るが</w:t>
      </w:r>
      <w:r>
        <w:t>、</w:t>
      </w:r>
      <w:r>
        <w:rPr>
          <w:rFonts w:hint="eastAsia"/>
        </w:rPr>
        <w:t>建築・土木分野における木材利用の拡大が大きく注目されている今こそ、他材料から木材への転換、特にC</w:t>
      </w:r>
      <w:r>
        <w:t>LT</w:t>
      </w:r>
      <w:r>
        <w:rPr>
          <w:rFonts w:hint="eastAsia"/>
        </w:rPr>
        <w:t>による新規需要の獲得が社会にどのような影響を及ぼすのか、定量的な議論が求められている。</w:t>
      </w:r>
      <w:r>
        <w:t>今後、</w:t>
      </w:r>
      <w:r>
        <w:rPr>
          <w:rFonts w:hint="eastAsia"/>
        </w:rPr>
        <w:t>特に2025年</w:t>
      </w:r>
      <w:r>
        <w:t>大阪</w:t>
      </w:r>
      <w:r>
        <w:rPr>
          <w:rFonts w:hint="eastAsia"/>
        </w:rPr>
        <w:t>・関西</w:t>
      </w:r>
      <w:r>
        <w:t>万博</w:t>
      </w:r>
      <w:r>
        <w:rPr>
          <w:rFonts w:hint="eastAsia"/>
        </w:rPr>
        <w:t>をはじめとする</w:t>
      </w:r>
      <w:r>
        <w:t>象徴的な構造物にCLTが活用され</w:t>
      </w:r>
      <w:r>
        <w:rPr>
          <w:rFonts w:hint="eastAsia"/>
        </w:rPr>
        <w:t>、認知度が向上し</w:t>
      </w:r>
      <w:r>
        <w:t>、</w:t>
      </w:r>
      <w:r>
        <w:rPr>
          <w:rFonts w:hint="eastAsia"/>
        </w:rPr>
        <w:t>普及に繋がっていくことを前提とすれば、</w:t>
      </w:r>
      <w:r>
        <w:t>産業連関の枠組みでCLT製造業単体としての特徴を明らかにし、経済シミュレーションの実施に</w:t>
      </w:r>
      <w:r>
        <w:rPr>
          <w:rFonts w:hint="eastAsia"/>
        </w:rPr>
        <w:t>適用可能な</w:t>
      </w:r>
      <w:r>
        <w:t>資料を整えておくこ</w:t>
      </w:r>
      <w:r>
        <w:rPr>
          <w:rFonts w:hint="eastAsia"/>
        </w:rPr>
        <w:t>とは重要である。</w:t>
      </w:r>
    </w:p>
    <w:p w14:paraId="2B4CB95B" w14:textId="77777777" w:rsidR="008F672B" w:rsidRDefault="008F672B" w:rsidP="008F672B">
      <w:pPr>
        <w:ind w:firstLineChars="100" w:firstLine="212"/>
      </w:pPr>
      <w:r>
        <w:rPr>
          <w:rFonts w:hint="eastAsia"/>
        </w:rPr>
        <w:t>産業連関表における木材関連産業の部門分類に関する先行研究は、</w:t>
      </w:r>
      <w:r>
        <w:t>2015年版の合板・集成材部門を合板</w:t>
      </w:r>
      <w:r>
        <w:rPr>
          <w:rFonts w:hint="eastAsia"/>
        </w:rPr>
        <w:t>部門</w:t>
      </w:r>
      <w:r>
        <w:t>と集成材</w:t>
      </w:r>
      <w:r>
        <w:rPr>
          <w:rFonts w:hint="eastAsia"/>
        </w:rPr>
        <w:t>部門</w:t>
      </w:r>
      <w:r>
        <w:t>に分割した森井</w:t>
      </w:r>
      <w:r>
        <w:rPr>
          <w:rFonts w:hint="eastAsia"/>
        </w:rPr>
        <w:t>ら</w:t>
      </w:r>
      <w:r>
        <w:t>（2022）がある。また、</w:t>
      </w:r>
      <w:r>
        <w:rPr>
          <w:rFonts w:hint="eastAsia"/>
        </w:rPr>
        <w:t>国内の</w:t>
      </w:r>
      <w:r>
        <w:t>CLT製造業に</w:t>
      </w:r>
      <w:r>
        <w:rPr>
          <w:rFonts w:hint="eastAsia"/>
        </w:rPr>
        <w:t>おける投入産出構造を調査した</w:t>
      </w:r>
      <w:r>
        <w:t>先駆的な取り組みとして、Liu</w:t>
      </w:r>
      <w:r>
        <w:rPr>
          <w:rFonts w:hint="eastAsia"/>
        </w:rPr>
        <w:t>ら</w:t>
      </w:r>
      <w:r>
        <w:t>（</w:t>
      </w:r>
      <w:r>
        <w:rPr>
          <w:rFonts w:hint="eastAsia"/>
        </w:rPr>
        <w:t>2023</w:t>
      </w:r>
      <w:r>
        <w:t>）</w:t>
      </w:r>
      <w:r>
        <w:rPr>
          <w:rFonts w:hint="eastAsia"/>
        </w:rPr>
        <w:t>は</w:t>
      </w:r>
      <w:r>
        <w:t>銘</w:t>
      </w:r>
      <w:r>
        <w:rPr>
          <w:rFonts w:hint="eastAsia"/>
        </w:rPr>
        <w:t>建</w:t>
      </w:r>
      <w:r>
        <w:t>工業を対象とした調査に基づいてCLT部門の投入構造を定量化している。本研究では、</w:t>
      </w:r>
      <w:r>
        <w:rPr>
          <w:rFonts w:hint="eastAsia"/>
        </w:rPr>
        <w:t>複数のC</w:t>
      </w:r>
      <w:r>
        <w:t>LT</w:t>
      </w:r>
      <w:r>
        <w:rPr>
          <w:rFonts w:hint="eastAsia"/>
        </w:rPr>
        <w:t>製造業からの情報</w:t>
      </w:r>
      <w:r>
        <w:t>収集</w:t>
      </w:r>
      <w:r>
        <w:rPr>
          <w:rFonts w:hint="eastAsia"/>
        </w:rPr>
        <w:t>を通じて、今後期待されるC</w:t>
      </w:r>
      <w:r>
        <w:t>LT</w:t>
      </w:r>
      <w:r>
        <w:rPr>
          <w:rFonts w:hint="eastAsia"/>
        </w:rPr>
        <w:t>の需要拡大に対する産業連関分析上の論点</w:t>
      </w:r>
      <w:r>
        <w:t>とともに、今後のCLT製造業</w:t>
      </w:r>
      <w:r>
        <w:rPr>
          <w:rFonts w:hint="eastAsia"/>
        </w:rPr>
        <w:t>の発展に向けた課題を考察する。</w:t>
      </w:r>
    </w:p>
    <w:p w14:paraId="396FA41D" w14:textId="77777777" w:rsidR="008F672B" w:rsidRDefault="008F672B" w:rsidP="008F672B">
      <w:pPr>
        <w:rPr>
          <w:rFonts w:hAnsi="Times New Roman"/>
          <w:spacing w:val="6"/>
        </w:rPr>
      </w:pPr>
    </w:p>
    <w:p w14:paraId="0AF7AE07" w14:textId="77777777" w:rsidR="008F672B" w:rsidRDefault="008F672B" w:rsidP="008F672B">
      <w:pPr>
        <w:pStyle w:val="2"/>
      </w:pPr>
      <w:r>
        <w:rPr>
          <w:rFonts w:hint="eastAsia"/>
        </w:rPr>
        <w:t>研究方法</w:t>
      </w:r>
    </w:p>
    <w:p w14:paraId="5ADBEC94" w14:textId="77777777" w:rsidR="008F672B" w:rsidRDefault="008F672B" w:rsidP="008F672B">
      <w:r>
        <w:rPr>
          <w:rFonts w:hint="eastAsia"/>
        </w:rPr>
        <w:t xml:space="preserve">　国内2か所のCLT製造工場への聞き取り調査を通じて、産業連関の観点からC</w:t>
      </w:r>
      <w:r>
        <w:t>LT</w:t>
      </w:r>
      <w:r>
        <w:rPr>
          <w:rFonts w:hint="eastAsia"/>
        </w:rPr>
        <w:t>を分析する際に必要な項目の洗い出しや数量情報の把握を試みた。調査対象は、薄物C</w:t>
      </w:r>
      <w:r>
        <w:t>LT</w:t>
      </w:r>
      <w:r>
        <w:rPr>
          <w:rFonts w:hint="eastAsia"/>
        </w:rPr>
        <w:t>を製造する年間製造能力数千㎥規模のA社と、12ｍの大型パネル製造ラインを有する年間製造能力数万㎥規模のB社である。調査項目は、1）年間生産実績および木材使用量、2）製造に</w:t>
      </w:r>
      <w:r>
        <w:rPr>
          <w:rFonts w:hint="eastAsia"/>
        </w:rPr>
        <w:lastRenderedPageBreak/>
        <w:t>係る支出項目とその構成割合、3)製品の主な用途や販路構成、4）材料調達や製品販売に関する他の事業者との連携または差別化、5）現状の課題や今後の期待とした。両工場の情報を投入と産出に整理し、既存の産業分類におけるそれらと比較することで、</w:t>
      </w:r>
      <w:r>
        <w:t>全国平均的なCLT製造業の投入産出構造を考察</w:t>
      </w:r>
      <w:r>
        <w:rPr>
          <w:rFonts w:hint="eastAsia"/>
        </w:rPr>
        <w:t>した。</w:t>
      </w:r>
    </w:p>
    <w:p w14:paraId="420FBFC9" w14:textId="77777777" w:rsidR="008F672B" w:rsidRDefault="008F672B" w:rsidP="008F672B">
      <w:pPr>
        <w:rPr>
          <w:rFonts w:hAnsi="Times New Roman"/>
          <w:spacing w:val="6"/>
        </w:rPr>
      </w:pPr>
    </w:p>
    <w:p w14:paraId="713D4993" w14:textId="77777777" w:rsidR="008F672B" w:rsidRDefault="008F672B" w:rsidP="008F672B">
      <w:pPr>
        <w:pStyle w:val="2"/>
      </w:pPr>
      <w:r>
        <w:rPr>
          <w:rFonts w:hint="eastAsia"/>
        </w:rPr>
        <w:t>結果と考察</w:t>
      </w:r>
    </w:p>
    <w:p w14:paraId="573C7826" w14:textId="77777777" w:rsidR="008F672B" w:rsidRDefault="008F672B" w:rsidP="00925160">
      <w:pPr>
        <w:pStyle w:val="3"/>
        <w:ind w:left="212" w:hanging="212"/>
      </w:pPr>
      <w:r>
        <w:rPr>
          <w:rFonts w:hint="eastAsia"/>
        </w:rPr>
        <w:t>聞き取り調査結果：A社</w:t>
      </w:r>
    </w:p>
    <w:p w14:paraId="45DA2B70" w14:textId="77777777" w:rsidR="008F672B" w:rsidRDefault="008F672B" w:rsidP="008F672B">
      <w:r>
        <w:rPr>
          <w:noProof/>
        </w:rPr>
        <mc:AlternateContent>
          <mc:Choice Requires="wps">
            <w:drawing>
              <wp:anchor distT="45720" distB="45720" distL="114300" distR="114300" simplePos="0" relativeHeight="251659264" behindDoc="0" locked="0" layoutInCell="1" allowOverlap="1" wp14:anchorId="484B1E14" wp14:editId="04CDC028">
                <wp:simplePos x="0" y="0"/>
                <wp:positionH relativeFrom="margin">
                  <wp:posOffset>2588895</wp:posOffset>
                </wp:positionH>
                <wp:positionV relativeFrom="page">
                  <wp:posOffset>4307154</wp:posOffset>
                </wp:positionV>
                <wp:extent cx="2809875" cy="2604135"/>
                <wp:effectExtent l="0" t="0" r="9525" b="57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604135"/>
                        </a:xfrm>
                        <a:prstGeom prst="rect">
                          <a:avLst/>
                        </a:prstGeom>
                        <a:noFill/>
                        <a:ln w="9525">
                          <a:noFill/>
                          <a:miter lim="800000"/>
                          <a:headEnd/>
                          <a:tailEnd/>
                        </a:ln>
                      </wps:spPr>
                      <wps:txbx>
                        <w:txbxContent>
                          <w:p w14:paraId="386F1C31" w14:textId="77777777" w:rsidR="008F672B" w:rsidRDefault="008F672B" w:rsidP="008F672B">
                            <w:r>
                              <w:rPr>
                                <w:rFonts w:hint="eastAsia"/>
                                <w:noProof/>
                              </w:rPr>
                              <w:drawing>
                                <wp:inline distT="0" distB="0" distL="0" distR="0" wp14:anchorId="17691788" wp14:editId="264A2B31">
                                  <wp:extent cx="2799080" cy="2046075"/>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799080" cy="2046075"/>
                                          </a:xfrm>
                                          <a:prstGeom prst="rect">
                                            <a:avLst/>
                                          </a:prstGeom>
                                          <a:noFill/>
                                          <a:ln>
                                            <a:noFill/>
                                          </a:ln>
                                          <a:extLst>
                                            <a:ext uri="{53640926-AAD7-44D8-BBD7-CCE9431645EC}">
                                              <a14:shadowObscured xmlns:a14="http://schemas.microsoft.com/office/drawing/2010/main"/>
                                            </a:ext>
                                          </a:extLst>
                                        </pic:spPr>
                                      </pic:pic>
                                    </a:graphicData>
                                  </a:graphic>
                                </wp:inline>
                              </w:drawing>
                            </w:r>
                          </w:p>
                          <w:p w14:paraId="199958EC" w14:textId="77777777" w:rsidR="008F672B" w:rsidRPr="00D95F1F" w:rsidRDefault="008F672B" w:rsidP="008F672B">
                            <w:pPr>
                              <w:spacing w:line="240" w:lineRule="exact"/>
                              <w:ind w:left="850" w:hangingChars="401" w:hanging="850"/>
                              <w:rPr>
                                <w:rFonts w:asciiTheme="majorEastAsia" w:eastAsiaTheme="majorEastAsia" w:hAnsiTheme="majorEastAsia"/>
                              </w:rPr>
                            </w:pPr>
                            <w:r w:rsidRPr="00D95F1F">
                              <w:rPr>
                                <w:rFonts w:asciiTheme="majorEastAsia" w:eastAsiaTheme="majorEastAsia" w:hAnsiTheme="majorEastAsia" w:hint="eastAsia"/>
                              </w:rPr>
                              <w:t>写真</w:t>
                            </w:r>
                            <w:r>
                              <w:rPr>
                                <w:rFonts w:asciiTheme="majorEastAsia" w:eastAsiaTheme="majorEastAsia" w:hAnsiTheme="majorEastAsia" w:hint="eastAsia"/>
                              </w:rPr>
                              <w:t>1</w:t>
                            </w:r>
                            <w:r w:rsidRPr="00D95F1F">
                              <w:rPr>
                                <w:rFonts w:asciiTheme="majorEastAsia" w:eastAsiaTheme="majorEastAsia" w:hAnsiTheme="majorEastAsia" w:hint="eastAsia"/>
                              </w:rPr>
                              <w:t xml:space="preserve">　薄物の利用例</w:t>
                            </w:r>
                            <w:r>
                              <w:rPr>
                                <w:rFonts w:asciiTheme="majorEastAsia" w:eastAsiaTheme="majorEastAsia" w:hAnsiTheme="majorEastAsia" w:hint="eastAsia"/>
                              </w:rPr>
                              <w:t>：キナルなんぶ（鳥取県西伯郡）の内装、家具用材</w:t>
                            </w:r>
                          </w:p>
                          <w:p w14:paraId="2AF51666" w14:textId="77777777" w:rsidR="008F672B" w:rsidRPr="00D95F1F" w:rsidRDefault="008F672B" w:rsidP="008F672B">
                            <w:pPr>
                              <w:spacing w:line="240" w:lineRule="exact"/>
                              <w:rPr>
                                <w:rFonts w:asciiTheme="majorEastAsia" w:eastAsiaTheme="majorEastAsia" w:hAnsiTheme="majorEastAsia"/>
                              </w:rPr>
                            </w:pPr>
                            <w:r>
                              <w:rPr>
                                <w:rFonts w:asciiTheme="majorEastAsia" w:eastAsiaTheme="majorEastAsia" w:hAnsiTheme="majorEastAsia" w:hint="eastAsia"/>
                              </w:rPr>
                              <w:t>資料：報告者撮影</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84B1E14" id="_x0000_t202" coordsize="21600,21600" o:spt="202" path="m,l,21600r21600,l21600,xe">
                <v:stroke joinstyle="miter"/>
                <v:path gradientshapeok="t" o:connecttype="rect"/>
              </v:shapetype>
              <v:shape id="テキスト ボックス 2" o:spid="_x0000_s1026" type="#_x0000_t202" style="position:absolute;left:0;text-align:left;margin-left:203.85pt;margin-top:339.15pt;width:221.25pt;height:20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" filled="f" stroked="f">
                <v:textbox inset="0,0,0,0">
                  <w:txbxContent>
                    <w:p w14:paraId="386F1C31" w14:textId="77777777" w:rsidR="008F672B" w:rsidRDefault="008F672B" w:rsidP="008F672B">
                      <w:r>
                        <w:rPr>
                          <w:rFonts w:hint="eastAsia"/>
                          <w:noProof/>
                        </w:rPr>
                        <w:drawing>
                          <wp:inline distT="0" distB="0" distL="0" distR="0" wp14:anchorId="17691788" wp14:editId="264A2B31">
                            <wp:extent cx="2799080" cy="2046075"/>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799080" cy="2046075"/>
                                    </a:xfrm>
                                    <a:prstGeom prst="rect">
                                      <a:avLst/>
                                    </a:prstGeom>
                                    <a:noFill/>
                                    <a:ln>
                                      <a:noFill/>
                                    </a:ln>
                                    <a:extLst>
                                      <a:ext uri="{53640926-AAD7-44D8-BBD7-CCE9431645EC}">
                                        <a14:shadowObscured xmlns:a14="http://schemas.microsoft.com/office/drawing/2010/main"/>
                                      </a:ext>
                                    </a:extLst>
                                  </pic:spPr>
                                </pic:pic>
                              </a:graphicData>
                            </a:graphic>
                          </wp:inline>
                        </w:drawing>
                      </w:r>
                    </w:p>
                    <w:p w14:paraId="199958EC" w14:textId="77777777" w:rsidR="008F672B" w:rsidRPr="00D95F1F" w:rsidRDefault="008F672B" w:rsidP="008F672B">
                      <w:pPr>
                        <w:spacing w:line="240" w:lineRule="exact"/>
                        <w:ind w:left="850" w:hangingChars="401" w:hanging="850"/>
                        <w:rPr>
                          <w:rFonts w:asciiTheme="majorEastAsia" w:eastAsiaTheme="majorEastAsia" w:hAnsiTheme="majorEastAsia"/>
                        </w:rPr>
                      </w:pPr>
                      <w:r w:rsidRPr="00D95F1F">
                        <w:rPr>
                          <w:rFonts w:asciiTheme="majorEastAsia" w:eastAsiaTheme="majorEastAsia" w:hAnsiTheme="majorEastAsia" w:hint="eastAsia"/>
                        </w:rPr>
                        <w:t>写真</w:t>
                      </w:r>
                      <w:r>
                        <w:rPr>
                          <w:rFonts w:asciiTheme="majorEastAsia" w:eastAsiaTheme="majorEastAsia" w:hAnsiTheme="majorEastAsia" w:hint="eastAsia"/>
                        </w:rPr>
                        <w:t>1</w:t>
                      </w:r>
                      <w:r w:rsidRPr="00D95F1F">
                        <w:rPr>
                          <w:rFonts w:asciiTheme="majorEastAsia" w:eastAsiaTheme="majorEastAsia" w:hAnsiTheme="majorEastAsia" w:hint="eastAsia"/>
                        </w:rPr>
                        <w:t xml:space="preserve">　薄物の利用例</w:t>
                      </w:r>
                      <w:r>
                        <w:rPr>
                          <w:rFonts w:asciiTheme="majorEastAsia" w:eastAsiaTheme="majorEastAsia" w:hAnsiTheme="majorEastAsia" w:hint="eastAsia"/>
                        </w:rPr>
                        <w:t>：キナルなんぶ（鳥取県西伯郡）の内装、家具用材</w:t>
                      </w:r>
                    </w:p>
                    <w:p w14:paraId="2AF51666" w14:textId="77777777" w:rsidR="008F672B" w:rsidRPr="00D95F1F" w:rsidRDefault="008F672B" w:rsidP="008F672B">
                      <w:pPr>
                        <w:spacing w:line="240" w:lineRule="exact"/>
                        <w:rPr>
                          <w:rFonts w:asciiTheme="majorEastAsia" w:eastAsiaTheme="majorEastAsia" w:hAnsiTheme="majorEastAsia"/>
                        </w:rPr>
                      </w:pPr>
                      <w:r>
                        <w:rPr>
                          <w:rFonts w:asciiTheme="majorEastAsia" w:eastAsiaTheme="majorEastAsia" w:hAnsiTheme="majorEastAsia" w:hint="eastAsia"/>
                        </w:rPr>
                        <w:t>資料：報告者撮影</w:t>
                      </w:r>
                    </w:p>
                  </w:txbxContent>
                </v:textbox>
                <w10:wrap type="square" anchorx="margin" anchory="page"/>
              </v:shape>
            </w:pict>
          </mc:Fallback>
        </mc:AlternateContent>
      </w:r>
      <w:r>
        <w:rPr>
          <w:rFonts w:hint="eastAsia"/>
        </w:rPr>
        <w:t xml:space="preserve">　薄物CLTは、基本的には主要構造材としてではなく補助的な構造材あるいは造作材、家具用材、その他アート作品等に用いられている（写真1）。製造工程の特徴として、節埋めのほか、桟積時に表面保護に配慮した工夫を行うなど、意匠性を高めるための人員配置が挙げられる。また、小数点以下数㎜という高い精度での加工が求められることも特徴である。原材料には近隣地域で生産される間伐材を使用しており、製材からマザーボード販売までを行う。比較的低質なB材の販売先の一つとして、地域材の高付加価値化に寄与している。副産物は、工場内のボイラへの利用のほか、発電所や畜産業者、果樹屋等への販売がある。販売に関する特徴として、建築生産工程の早い段階（実施設計時点）で必要数量が確定する主要構造材と異なり、工程の後半に需要されることが多い。極端な場合、当日納品となる注文にも対応するため、在庫の確保が必須となる。</w:t>
      </w:r>
    </w:p>
    <w:p w14:paraId="5DC13529" w14:textId="77777777" w:rsidR="008F672B" w:rsidRDefault="008F672B" w:rsidP="008F672B"/>
    <w:p w14:paraId="58215F0D" w14:textId="77777777" w:rsidR="008F672B" w:rsidRDefault="008F672B" w:rsidP="008F672B">
      <w:pPr>
        <w:pStyle w:val="3"/>
        <w:ind w:left="212" w:hanging="212"/>
      </w:pPr>
      <w:r>
        <w:rPr>
          <w:rFonts w:hint="eastAsia"/>
        </w:rPr>
        <w:t>聞き取り調査結果：B社</w:t>
      </w:r>
    </w:p>
    <w:p w14:paraId="13486AEA" w14:textId="77777777" w:rsidR="008F672B" w:rsidRDefault="008F672B" w:rsidP="008F672B">
      <w:r>
        <w:rPr>
          <w:noProof/>
        </w:rPr>
        <mc:AlternateContent>
          <mc:Choice Requires="wps">
            <w:drawing>
              <wp:anchor distT="45720" distB="45720" distL="114300" distR="114300" simplePos="0" relativeHeight="251660288" behindDoc="0" locked="0" layoutInCell="1" allowOverlap="1" wp14:anchorId="64517EAB" wp14:editId="2575528B">
                <wp:simplePos x="0" y="0"/>
                <wp:positionH relativeFrom="margin">
                  <wp:posOffset>2588895</wp:posOffset>
                </wp:positionH>
                <wp:positionV relativeFrom="page">
                  <wp:posOffset>6974154</wp:posOffset>
                </wp:positionV>
                <wp:extent cx="2809875" cy="2604135"/>
                <wp:effectExtent l="0" t="0" r="9525" b="571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604135"/>
                        </a:xfrm>
                        <a:prstGeom prst="rect">
                          <a:avLst/>
                        </a:prstGeom>
                        <a:noFill/>
                        <a:ln w="9525">
                          <a:noFill/>
                          <a:miter lim="800000"/>
                          <a:headEnd/>
                          <a:tailEnd/>
                        </a:ln>
                      </wps:spPr>
                      <wps:txbx>
                        <w:txbxContent>
                          <w:p w14:paraId="0021BD59" w14:textId="77777777" w:rsidR="008F672B" w:rsidRDefault="008F672B" w:rsidP="008F672B">
                            <w:r>
                              <w:rPr>
                                <w:noProof/>
                              </w:rPr>
                              <w:drawing>
                                <wp:inline distT="0" distB="0" distL="0" distR="0" wp14:anchorId="648EF816" wp14:editId="5DC228B8">
                                  <wp:extent cx="2799080" cy="2087880"/>
                                  <wp:effectExtent l="0" t="0" r="127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799241" cy="2088000"/>
                                          </a:xfrm>
                                          <a:prstGeom prst="rect">
                                            <a:avLst/>
                                          </a:prstGeom>
                                          <a:noFill/>
                                          <a:ln>
                                            <a:noFill/>
                                          </a:ln>
                                          <a:extLst>
                                            <a:ext uri="{53640926-AAD7-44D8-BBD7-CCE9431645EC}">
                                              <a14:shadowObscured xmlns:a14="http://schemas.microsoft.com/office/drawing/2010/main"/>
                                            </a:ext>
                                          </a:extLst>
                                        </pic:spPr>
                                      </pic:pic>
                                    </a:graphicData>
                                  </a:graphic>
                                </wp:inline>
                              </w:drawing>
                            </w:r>
                          </w:p>
                          <w:p w14:paraId="29699EBB" w14:textId="77777777" w:rsidR="008F672B" w:rsidRPr="00D95F1F" w:rsidRDefault="008F672B" w:rsidP="008F672B">
                            <w:pPr>
                              <w:spacing w:line="240" w:lineRule="exact"/>
                              <w:ind w:left="850" w:hangingChars="401" w:hanging="850"/>
                              <w:rPr>
                                <w:rFonts w:asciiTheme="majorEastAsia" w:eastAsiaTheme="majorEastAsia" w:hAnsiTheme="majorEastAsia"/>
                              </w:rPr>
                            </w:pPr>
                            <w:r w:rsidRPr="00D95F1F">
                              <w:rPr>
                                <w:rFonts w:asciiTheme="majorEastAsia" w:eastAsiaTheme="majorEastAsia" w:hAnsiTheme="majorEastAsia" w:hint="eastAsia"/>
                              </w:rPr>
                              <w:t>写真</w:t>
                            </w:r>
                            <w:r>
                              <w:rPr>
                                <w:rFonts w:asciiTheme="majorEastAsia" w:eastAsiaTheme="majorEastAsia" w:hAnsiTheme="majorEastAsia"/>
                              </w:rPr>
                              <w:t>2</w:t>
                            </w:r>
                            <w:r>
                              <w:rPr>
                                <w:rFonts w:asciiTheme="majorEastAsia" w:eastAsiaTheme="majorEastAsia" w:hAnsiTheme="majorEastAsia" w:hint="eastAsia"/>
                              </w:rPr>
                              <w:t xml:space="preserve">　厚物</w:t>
                            </w:r>
                            <w:r w:rsidRPr="00D95F1F">
                              <w:rPr>
                                <w:rFonts w:asciiTheme="majorEastAsia" w:eastAsiaTheme="majorEastAsia" w:hAnsiTheme="majorEastAsia" w:hint="eastAsia"/>
                              </w:rPr>
                              <w:t>の利用例</w:t>
                            </w:r>
                            <w:r>
                              <w:rPr>
                                <w:rFonts w:asciiTheme="majorEastAsia" w:eastAsiaTheme="majorEastAsia" w:hAnsiTheme="majorEastAsia" w:hint="eastAsia"/>
                              </w:rPr>
                              <w:t>：</w:t>
                            </w:r>
                            <w:r w:rsidRPr="0092258C">
                              <w:rPr>
                                <w:rFonts w:asciiTheme="majorEastAsia" w:eastAsiaTheme="majorEastAsia" w:hAnsiTheme="majorEastAsia"/>
                              </w:rPr>
                              <w:t>meet tree NAKATSUGAWA</w:t>
                            </w:r>
                            <w:r>
                              <w:rPr>
                                <w:rFonts w:asciiTheme="majorEastAsia" w:eastAsiaTheme="majorEastAsia" w:hAnsiTheme="majorEastAsia" w:hint="eastAsia"/>
                              </w:rPr>
                              <w:t>（岐阜県中津川市）の屋根</w:t>
                            </w:r>
                          </w:p>
                          <w:p w14:paraId="53FB2388" w14:textId="77777777" w:rsidR="008F672B" w:rsidRPr="00D95F1F" w:rsidRDefault="008F672B" w:rsidP="008F672B">
                            <w:pPr>
                              <w:spacing w:line="240" w:lineRule="exact"/>
                              <w:rPr>
                                <w:rFonts w:asciiTheme="majorEastAsia" w:eastAsiaTheme="majorEastAsia" w:hAnsiTheme="majorEastAsia"/>
                              </w:rPr>
                            </w:pPr>
                            <w:r>
                              <w:rPr>
                                <w:rFonts w:asciiTheme="majorEastAsia" w:eastAsiaTheme="majorEastAsia" w:hAnsiTheme="majorEastAsia" w:hint="eastAsia"/>
                              </w:rPr>
                              <w:t>資料：報告者撮影</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4517EAB" id="_x0000_s1027" type="#_x0000_t202" style="position:absolute;left:0;text-align:left;margin-left:203.85pt;margin-top:549.15pt;width:221.25pt;height:20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" filled="f" stroked="f">
                <v:textbox inset="0,0,0,0">
                  <w:txbxContent>
                    <w:p w14:paraId="0021BD59" w14:textId="77777777" w:rsidR="008F672B" w:rsidRDefault="008F672B" w:rsidP="008F672B">
                      <w:r>
                        <w:rPr>
                          <w:noProof/>
                        </w:rPr>
                        <w:drawing>
                          <wp:inline distT="0" distB="0" distL="0" distR="0" wp14:anchorId="648EF816" wp14:editId="5DC228B8">
                            <wp:extent cx="2799080" cy="2087880"/>
                            <wp:effectExtent l="0" t="0" r="127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799241" cy="2088000"/>
                                    </a:xfrm>
                                    <a:prstGeom prst="rect">
                                      <a:avLst/>
                                    </a:prstGeom>
                                    <a:noFill/>
                                    <a:ln>
                                      <a:noFill/>
                                    </a:ln>
                                    <a:extLst>
                                      <a:ext uri="{53640926-AAD7-44D8-BBD7-CCE9431645EC}">
                                        <a14:shadowObscured xmlns:a14="http://schemas.microsoft.com/office/drawing/2010/main"/>
                                      </a:ext>
                                    </a:extLst>
                                  </pic:spPr>
                                </pic:pic>
                              </a:graphicData>
                            </a:graphic>
                          </wp:inline>
                        </w:drawing>
                      </w:r>
                    </w:p>
                    <w:p w14:paraId="29699EBB" w14:textId="77777777" w:rsidR="008F672B" w:rsidRPr="00D95F1F" w:rsidRDefault="008F672B" w:rsidP="008F672B">
                      <w:pPr>
                        <w:spacing w:line="240" w:lineRule="exact"/>
                        <w:ind w:left="850" w:hangingChars="401" w:hanging="850"/>
                        <w:rPr>
                          <w:rFonts w:asciiTheme="majorEastAsia" w:eastAsiaTheme="majorEastAsia" w:hAnsiTheme="majorEastAsia"/>
                        </w:rPr>
                      </w:pPr>
                      <w:r w:rsidRPr="00D95F1F">
                        <w:rPr>
                          <w:rFonts w:asciiTheme="majorEastAsia" w:eastAsiaTheme="majorEastAsia" w:hAnsiTheme="majorEastAsia" w:hint="eastAsia"/>
                        </w:rPr>
                        <w:t>写真</w:t>
                      </w:r>
                      <w:r>
                        <w:rPr>
                          <w:rFonts w:asciiTheme="majorEastAsia" w:eastAsiaTheme="majorEastAsia" w:hAnsiTheme="majorEastAsia"/>
                        </w:rPr>
                        <w:t>2</w:t>
                      </w:r>
                      <w:r>
                        <w:rPr>
                          <w:rFonts w:asciiTheme="majorEastAsia" w:eastAsiaTheme="majorEastAsia" w:hAnsiTheme="majorEastAsia" w:hint="eastAsia"/>
                        </w:rPr>
                        <w:t xml:space="preserve">　厚物</w:t>
                      </w:r>
                      <w:r w:rsidRPr="00D95F1F">
                        <w:rPr>
                          <w:rFonts w:asciiTheme="majorEastAsia" w:eastAsiaTheme="majorEastAsia" w:hAnsiTheme="majorEastAsia" w:hint="eastAsia"/>
                        </w:rPr>
                        <w:t>の利用例</w:t>
                      </w:r>
                      <w:r>
                        <w:rPr>
                          <w:rFonts w:asciiTheme="majorEastAsia" w:eastAsiaTheme="majorEastAsia" w:hAnsiTheme="majorEastAsia" w:hint="eastAsia"/>
                        </w:rPr>
                        <w:t>：</w:t>
                      </w:r>
                      <w:r w:rsidRPr="0092258C">
                        <w:rPr>
                          <w:rFonts w:asciiTheme="majorEastAsia" w:eastAsiaTheme="majorEastAsia" w:hAnsiTheme="majorEastAsia"/>
                        </w:rPr>
                        <w:t>meet tree NAKATSUGAWA</w:t>
                      </w:r>
                      <w:r>
                        <w:rPr>
                          <w:rFonts w:asciiTheme="majorEastAsia" w:eastAsiaTheme="majorEastAsia" w:hAnsiTheme="majorEastAsia" w:hint="eastAsia"/>
                        </w:rPr>
                        <w:t>（岐阜県中津川市）の屋根</w:t>
                      </w:r>
                    </w:p>
                    <w:p w14:paraId="53FB2388" w14:textId="77777777" w:rsidR="008F672B" w:rsidRPr="00D95F1F" w:rsidRDefault="008F672B" w:rsidP="008F672B">
                      <w:pPr>
                        <w:spacing w:line="240" w:lineRule="exact"/>
                        <w:rPr>
                          <w:rFonts w:asciiTheme="majorEastAsia" w:eastAsiaTheme="majorEastAsia" w:hAnsiTheme="majorEastAsia"/>
                        </w:rPr>
                      </w:pPr>
                      <w:r>
                        <w:rPr>
                          <w:rFonts w:asciiTheme="majorEastAsia" w:eastAsiaTheme="majorEastAsia" w:hAnsiTheme="majorEastAsia" w:hint="eastAsia"/>
                        </w:rPr>
                        <w:t>資料：報告者撮影</w:t>
                      </w:r>
                    </w:p>
                  </w:txbxContent>
                </v:textbox>
                <w10:wrap type="square" anchorx="margin" anchory="page"/>
              </v:shape>
            </w:pict>
          </mc:Fallback>
        </mc:AlternateContent>
      </w:r>
      <w:r>
        <w:rPr>
          <w:rFonts w:hint="eastAsia"/>
        </w:rPr>
        <w:t xml:space="preserve">　厚物C</w:t>
      </w:r>
      <w:r>
        <w:t>LT</w:t>
      </w:r>
      <w:r>
        <w:rPr>
          <w:rFonts w:hint="eastAsia"/>
        </w:rPr>
        <w:t>は、国内で生産されるC</w:t>
      </w:r>
      <w:r>
        <w:t>LT</w:t>
      </w:r>
      <w:r>
        <w:rPr>
          <w:rFonts w:hint="eastAsia"/>
        </w:rPr>
        <w:t>の大宗を占め、主要構造材として壁や床、屋根等に用いられる（写真1）。国内最大規格である長さ12ｍ、幅3ｍの厚物C</w:t>
      </w:r>
      <w:r>
        <w:t>LT</w:t>
      </w:r>
      <w:r>
        <w:rPr>
          <w:rFonts w:hint="eastAsia"/>
        </w:rPr>
        <w:t>を扱うＢ社の製造工程の特徴として、集成材製造と共に製材から製品加工まで一貫して行っていることが挙げられる。ラミナの生産までの工程は集成材とC</w:t>
      </w:r>
      <w:r>
        <w:t>LT</w:t>
      </w:r>
      <w:r>
        <w:rPr>
          <w:rFonts w:hint="eastAsia"/>
        </w:rPr>
        <w:t>で全く同じであり、接着工程からが異なる。プレカット加工はB社で行うが、接着工程の生産速度に追い付かないため、一部外部に委託されることもある。コストの増減に大きく関わる要素は材表面の意匠性への要求と接着剤の種類である。欠点の除去や節埋め、最外層の色味の統一といった工程に人手が不可欠となる。また、C</w:t>
      </w:r>
      <w:r>
        <w:t>LT</w:t>
      </w:r>
      <w:r>
        <w:rPr>
          <w:rFonts w:hint="eastAsia"/>
        </w:rPr>
        <w:t>を屋外に露出する箇所に使用する場合、耐水性や耐候性の点から使用環境Aの接着剤が求められるが、圧締時間に通常</w:t>
      </w:r>
      <w:r>
        <w:rPr>
          <w:rFonts w:hint="eastAsia"/>
        </w:rPr>
        <w:lastRenderedPageBreak/>
        <w:t>のおよそ8倍を要し、大幅なコスト増加に繋がる。C</w:t>
      </w:r>
      <w:r>
        <w:t>LT</w:t>
      </w:r>
      <w:r>
        <w:rPr>
          <w:rFonts w:hint="eastAsia"/>
        </w:rPr>
        <w:t>製品価格が集成材に比べて高くなる背景にはそうした経費の増大があり、屋内利用に留め、かつ意匠性を要求しない場合であれば、新ロードマップに掲げる目標に近い製品価格が実現する可能性がある。販売は、薄物C</w:t>
      </w:r>
      <w:r>
        <w:t>LT</w:t>
      </w:r>
      <w:r>
        <w:rPr>
          <w:rFonts w:hint="eastAsia"/>
        </w:rPr>
        <w:t>と異なり、完全受注生産となる。これは、注文によって層数、寸法、樹種、意匠性への要求が異なり、全ての注文に対応した在庫を持つことが出来ないためである。</w:t>
      </w:r>
    </w:p>
    <w:p w14:paraId="5C3A49C7" w14:textId="77777777" w:rsidR="008F672B" w:rsidRDefault="008F672B" w:rsidP="008F672B"/>
    <w:p w14:paraId="432D4F07" w14:textId="77777777" w:rsidR="008F672B" w:rsidRDefault="008F672B" w:rsidP="008F672B">
      <w:pPr>
        <w:pStyle w:val="3"/>
        <w:ind w:left="212" w:hanging="212"/>
      </w:pPr>
      <w:r>
        <w:rPr>
          <w:rFonts w:hint="eastAsia"/>
        </w:rPr>
        <w:t>CLT製造業と産業連関分析：他産業との連関性に関する考察</w:t>
      </w:r>
    </w:p>
    <w:p w14:paraId="3C3DA36C" w14:textId="77777777" w:rsidR="008F672B" w:rsidRDefault="008F672B" w:rsidP="008F672B">
      <w:r>
        <w:rPr>
          <w:rFonts w:hint="eastAsia"/>
        </w:rPr>
        <w:t xml:space="preserve">　CLT製造業の投入構造について、原材料やエネルギーの投入に関しては集成材製造業と大きな違いがないことが示唆された。ただし、材表面の意匠性を高めるため等の工程においてより多くの人件費の投入があり、かつ時間あたり生産量が低いことによって、経費が占める割合が集成材よりも大きくなると考えられる。すなわち、C</w:t>
      </w:r>
      <w:r>
        <w:t>LT</w:t>
      </w:r>
      <w:r>
        <w:rPr>
          <w:rFonts w:hint="eastAsia"/>
        </w:rPr>
        <w:t>製造業は集成材製造業よりも高付加価値であり、製品を最終需要とした場合の経済波及効果は、生産誘発係数が小さい代わりに粗付加価値誘発係数および雇用誘発係数が大きくなると予想される。Liuら（2023）による評価では、C</w:t>
      </w:r>
      <w:r>
        <w:t>LT</w:t>
      </w:r>
      <w:r>
        <w:rPr>
          <w:rFonts w:hint="eastAsia"/>
        </w:rPr>
        <w:t>製造業の生産額に占める経費の割合が36.6％として計算されており、これは既存の合板・集成材部門と同等の値であるが、悉皆調査による全国平均的な値を算出すれば、より高い割合になると思われる。</w:t>
      </w:r>
    </w:p>
    <w:p w14:paraId="23B344F2" w14:textId="77777777" w:rsidR="008F672B" w:rsidRDefault="008F672B" w:rsidP="008F672B">
      <w:pPr>
        <w:ind w:firstLineChars="100" w:firstLine="212"/>
      </w:pPr>
      <w:r>
        <w:rPr>
          <w:noProof/>
        </w:rPr>
        <mc:AlternateContent>
          <mc:Choice Requires="wps">
            <w:drawing>
              <wp:anchor distT="45720" distB="45720" distL="114300" distR="114300" simplePos="0" relativeHeight="251661312" behindDoc="0" locked="0" layoutInCell="1" allowOverlap="1" wp14:anchorId="20EC71F8" wp14:editId="29DCF7E9">
                <wp:simplePos x="0" y="0"/>
                <wp:positionH relativeFrom="margin">
                  <wp:align>right</wp:align>
                </wp:positionH>
                <wp:positionV relativeFrom="margin">
                  <wp:posOffset>4949190</wp:posOffset>
                </wp:positionV>
                <wp:extent cx="2638425" cy="3581400"/>
                <wp:effectExtent l="0" t="0" r="9525"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581400"/>
                        </a:xfrm>
                        <a:prstGeom prst="rect">
                          <a:avLst/>
                        </a:prstGeom>
                        <a:noFill/>
                        <a:ln w="9525">
                          <a:noFill/>
                          <a:miter lim="800000"/>
                          <a:headEnd/>
                          <a:tailEnd/>
                        </a:ln>
                      </wps:spPr>
                      <wps:txbx>
                        <w:txbxContent>
                          <w:p w14:paraId="645E86CF" w14:textId="77777777" w:rsidR="008F672B" w:rsidRDefault="008F672B" w:rsidP="008F672B">
                            <w:r>
                              <w:rPr>
                                <w:noProof/>
                              </w:rPr>
                              <w:drawing>
                                <wp:inline distT="0" distB="0" distL="0" distR="0" wp14:anchorId="2492E009" wp14:editId="31A96C72">
                                  <wp:extent cx="2476090" cy="2832490"/>
                                  <wp:effectExtent l="0" t="0" r="635"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72" t="1416" r="17484" b="2769"/>
                                          <a:stretch/>
                                        </pic:blipFill>
                                        <pic:spPr bwMode="auto">
                                          <a:xfrm>
                                            <a:off x="0" y="0"/>
                                            <a:ext cx="2508179" cy="2869198"/>
                                          </a:xfrm>
                                          <a:prstGeom prst="rect">
                                            <a:avLst/>
                                          </a:prstGeom>
                                          <a:noFill/>
                                          <a:ln>
                                            <a:noFill/>
                                          </a:ln>
                                          <a:extLst>
                                            <a:ext uri="{53640926-AAD7-44D8-BBD7-CCE9431645EC}">
                                              <a14:shadowObscured xmlns:a14="http://schemas.microsoft.com/office/drawing/2010/main"/>
                                            </a:ext>
                                          </a:extLst>
                                        </pic:spPr>
                                      </pic:pic>
                                    </a:graphicData>
                                  </a:graphic>
                                </wp:inline>
                              </w:drawing>
                            </w:r>
                          </w:p>
                          <w:p w14:paraId="19669EA6" w14:textId="77777777" w:rsidR="008F672B" w:rsidRPr="004B0109" w:rsidRDefault="008F672B" w:rsidP="008F672B">
                            <w:pPr>
                              <w:spacing w:line="240" w:lineRule="exact"/>
                              <w:ind w:left="850" w:hangingChars="401" w:hanging="850"/>
                              <w:jc w:val="center"/>
                              <w:rPr>
                                <w:rFonts w:asciiTheme="majorEastAsia" w:eastAsiaTheme="majorEastAsia" w:hAnsiTheme="majorEastAsia"/>
                              </w:rPr>
                            </w:pPr>
                            <w:r w:rsidRPr="004B0109">
                              <w:rPr>
                                <w:rFonts w:asciiTheme="majorEastAsia" w:eastAsiaTheme="majorEastAsia" w:hAnsiTheme="majorEastAsia" w:hint="eastAsia"/>
                              </w:rPr>
                              <w:t>図</w:t>
                            </w:r>
                            <w:r>
                              <w:rPr>
                                <w:rFonts w:asciiTheme="majorEastAsia" w:eastAsiaTheme="majorEastAsia" w:hAnsiTheme="majorEastAsia" w:hint="eastAsia"/>
                              </w:rPr>
                              <w:t>1</w:t>
                            </w:r>
                            <w:r w:rsidRPr="004B0109">
                              <w:rPr>
                                <w:rFonts w:asciiTheme="majorEastAsia" w:eastAsiaTheme="majorEastAsia" w:hAnsiTheme="majorEastAsia" w:hint="eastAsia"/>
                              </w:rPr>
                              <w:t xml:space="preserve">　CLTの使用箇所</w:t>
                            </w:r>
                          </w:p>
                          <w:p w14:paraId="10E10BEB" w14:textId="77777777" w:rsidR="008F672B" w:rsidRPr="004B0109" w:rsidRDefault="008F672B" w:rsidP="008F672B">
                            <w:pPr>
                              <w:spacing w:line="240" w:lineRule="exact"/>
                              <w:rPr>
                                <w:rFonts w:asciiTheme="majorEastAsia" w:eastAsiaTheme="majorEastAsia" w:hAnsiTheme="majorEastAsia"/>
                              </w:rPr>
                            </w:pPr>
                            <w:r w:rsidRPr="004B0109">
                              <w:rPr>
                                <w:rFonts w:asciiTheme="majorEastAsia" w:eastAsiaTheme="majorEastAsia" w:hAnsiTheme="majorEastAsia" w:hint="eastAsia"/>
                              </w:rPr>
                              <w:t>資料：日本C</w:t>
                            </w:r>
                            <w:r w:rsidRPr="004B0109">
                              <w:rPr>
                                <w:rFonts w:asciiTheme="majorEastAsia" w:eastAsiaTheme="majorEastAsia" w:hAnsiTheme="majorEastAsia"/>
                              </w:rPr>
                              <w:t>LT</w:t>
                            </w:r>
                            <w:r w:rsidRPr="004B0109">
                              <w:rPr>
                                <w:rFonts w:asciiTheme="majorEastAsia" w:eastAsiaTheme="majorEastAsia" w:hAnsiTheme="majorEastAsia" w:hint="eastAsia"/>
                              </w:rPr>
                              <w:t>協会HP「利用例集」に掲載の全201件より報告者作成</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0EC71F8" id="テキスト ボックス 5" o:spid="_x0000_s1028" type="#_x0000_t202" style="position:absolute;left:0;text-align:left;margin-left:156.55pt;margin-top:389.7pt;width:207.75pt;height:28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" filled="f" stroked="f">
                <v:textbox inset="0,0,0,0">
                  <w:txbxContent>
                    <w:p w14:paraId="645E86CF" w14:textId="77777777" w:rsidR="008F672B" w:rsidRDefault="008F672B" w:rsidP="008F672B">
                      <w:r>
                        <w:rPr>
                          <w:noProof/>
                        </w:rPr>
                        <w:drawing>
                          <wp:inline distT="0" distB="0" distL="0" distR="0" wp14:anchorId="2492E009" wp14:editId="31A96C72">
                            <wp:extent cx="2476090" cy="2832490"/>
                            <wp:effectExtent l="0" t="0" r="635"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372" t="1416" r="17484" b="2769"/>
                                    <a:stretch/>
                                  </pic:blipFill>
                                  <pic:spPr bwMode="auto">
                                    <a:xfrm>
                                      <a:off x="0" y="0"/>
                                      <a:ext cx="2508179" cy="2869198"/>
                                    </a:xfrm>
                                    <a:prstGeom prst="rect">
                                      <a:avLst/>
                                    </a:prstGeom>
                                    <a:noFill/>
                                    <a:ln>
                                      <a:noFill/>
                                    </a:ln>
                                    <a:extLst>
                                      <a:ext uri="{53640926-AAD7-44D8-BBD7-CCE9431645EC}">
                                        <a14:shadowObscured xmlns:a14="http://schemas.microsoft.com/office/drawing/2010/main"/>
                                      </a:ext>
                                    </a:extLst>
                                  </pic:spPr>
                                </pic:pic>
                              </a:graphicData>
                            </a:graphic>
                          </wp:inline>
                        </w:drawing>
                      </w:r>
                    </w:p>
                    <w:p w14:paraId="19669EA6" w14:textId="77777777" w:rsidR="008F672B" w:rsidRPr="004B0109" w:rsidRDefault="008F672B" w:rsidP="008F672B">
                      <w:pPr>
                        <w:spacing w:line="240" w:lineRule="exact"/>
                        <w:ind w:left="850" w:hangingChars="401" w:hanging="850"/>
                        <w:jc w:val="center"/>
                        <w:rPr>
                          <w:rFonts w:asciiTheme="majorEastAsia" w:eastAsiaTheme="majorEastAsia" w:hAnsiTheme="majorEastAsia"/>
                        </w:rPr>
                      </w:pPr>
                      <w:r w:rsidRPr="004B0109">
                        <w:rPr>
                          <w:rFonts w:asciiTheme="majorEastAsia" w:eastAsiaTheme="majorEastAsia" w:hAnsiTheme="majorEastAsia" w:hint="eastAsia"/>
                        </w:rPr>
                        <w:t>図</w:t>
                      </w:r>
                      <w:r>
                        <w:rPr>
                          <w:rFonts w:asciiTheme="majorEastAsia" w:eastAsiaTheme="majorEastAsia" w:hAnsiTheme="majorEastAsia" w:hint="eastAsia"/>
                        </w:rPr>
                        <w:t>1</w:t>
                      </w:r>
                      <w:r w:rsidRPr="004B0109">
                        <w:rPr>
                          <w:rFonts w:asciiTheme="majorEastAsia" w:eastAsiaTheme="majorEastAsia" w:hAnsiTheme="majorEastAsia" w:hint="eastAsia"/>
                        </w:rPr>
                        <w:t xml:space="preserve">　CLTの使用箇所</w:t>
                      </w:r>
                    </w:p>
                    <w:p w14:paraId="10E10BEB" w14:textId="77777777" w:rsidR="008F672B" w:rsidRPr="004B0109" w:rsidRDefault="008F672B" w:rsidP="008F672B">
                      <w:pPr>
                        <w:spacing w:line="240" w:lineRule="exact"/>
                        <w:rPr>
                          <w:rFonts w:asciiTheme="majorEastAsia" w:eastAsiaTheme="majorEastAsia" w:hAnsiTheme="majorEastAsia"/>
                        </w:rPr>
                      </w:pPr>
                      <w:r w:rsidRPr="004B0109">
                        <w:rPr>
                          <w:rFonts w:asciiTheme="majorEastAsia" w:eastAsiaTheme="majorEastAsia" w:hAnsiTheme="majorEastAsia" w:hint="eastAsia"/>
                        </w:rPr>
                        <w:t>資料：日本C</w:t>
                      </w:r>
                      <w:r w:rsidRPr="004B0109">
                        <w:rPr>
                          <w:rFonts w:asciiTheme="majorEastAsia" w:eastAsiaTheme="majorEastAsia" w:hAnsiTheme="majorEastAsia"/>
                        </w:rPr>
                        <w:t>LT</w:t>
                      </w:r>
                      <w:r w:rsidRPr="004B0109">
                        <w:rPr>
                          <w:rFonts w:asciiTheme="majorEastAsia" w:eastAsiaTheme="majorEastAsia" w:hAnsiTheme="majorEastAsia" w:hint="eastAsia"/>
                        </w:rPr>
                        <w:t>協会HP「利用例集」に掲載の全201件より報告者作成</w:t>
                      </w:r>
                    </w:p>
                  </w:txbxContent>
                </v:textbox>
                <w10:wrap type="square" anchorx="margin" anchory="margin"/>
              </v:shape>
            </w:pict>
          </mc:Fallback>
        </mc:AlternateContent>
      </w:r>
      <w:r>
        <w:rPr>
          <w:rFonts w:hint="eastAsia"/>
        </w:rPr>
        <w:t>一方、C</w:t>
      </w:r>
      <w:r>
        <w:t>LT</w:t>
      </w:r>
      <w:r>
        <w:rPr>
          <w:rFonts w:hint="eastAsia"/>
        </w:rPr>
        <w:t>製造業の産出構造は、集成材製造業とは異なる。大断面集成材を除けば木造住宅建築の柱や梁への利用が主である集成材に対して、C</w:t>
      </w:r>
      <w:r>
        <w:t>LT</w:t>
      </w:r>
      <w:r>
        <w:rPr>
          <w:rFonts w:hint="eastAsia"/>
        </w:rPr>
        <w:t>は非木質分野への需要開拓が期待された材料であり、実際に非住宅建築の床や壁への利用割合が大きい（図1）。さらに、多くの集成材がプレカット加工業（その他の木製品製造業）を介して建築業に需要されるのに対し、B社のようなC</w:t>
      </w:r>
      <w:r>
        <w:t>LT</w:t>
      </w:r>
      <w:r>
        <w:rPr>
          <w:rFonts w:hint="eastAsia"/>
        </w:rPr>
        <w:t>工場の場合、加工が済んだ状態で（加工賃込みの価格で）直接建築業に需要されることとなる。また、C</w:t>
      </w:r>
      <w:r>
        <w:t>LT</w:t>
      </w:r>
      <w:r>
        <w:rPr>
          <w:rFonts w:hint="eastAsia"/>
        </w:rPr>
        <w:t>製造業の中でも、薄物C</w:t>
      </w:r>
      <w:r>
        <w:t>LT</w:t>
      </w:r>
      <w:r>
        <w:rPr>
          <w:rFonts w:hint="eastAsia"/>
        </w:rPr>
        <w:t>と厚物C</w:t>
      </w:r>
      <w:r>
        <w:t>LT</w:t>
      </w:r>
      <w:r>
        <w:rPr>
          <w:rFonts w:hint="eastAsia"/>
        </w:rPr>
        <w:t>で産出構造が異なることが分かった。厚物C</w:t>
      </w:r>
      <w:r>
        <w:t>LT</w:t>
      </w:r>
      <w:r>
        <w:rPr>
          <w:rFonts w:hint="eastAsia"/>
        </w:rPr>
        <w:t>が建築業に需要されるのに対して、薄物C</w:t>
      </w:r>
      <w:r>
        <w:t>LT</w:t>
      </w:r>
      <w:r>
        <w:rPr>
          <w:rFonts w:hint="eastAsia"/>
        </w:rPr>
        <w:t>は建築業以外にも家具製造業、その他の木製品製造業など比較的多くの部門からの需要がありうる。なお、全国8工場が各生産能力（日本C</w:t>
      </w:r>
      <w:r>
        <w:t>LT</w:t>
      </w:r>
      <w:r>
        <w:rPr>
          <w:rFonts w:hint="eastAsia"/>
        </w:rPr>
        <w:t>協会、2022）に従って最大限の製造を行ったと仮定すれば、薄物C</w:t>
      </w:r>
      <w:r>
        <w:t>LT</w:t>
      </w:r>
      <w:r>
        <w:rPr>
          <w:rFonts w:hint="eastAsia"/>
        </w:rPr>
        <w:t>がC</w:t>
      </w:r>
      <w:r>
        <w:t>LT</w:t>
      </w:r>
      <w:r>
        <w:rPr>
          <w:rFonts w:hint="eastAsia"/>
        </w:rPr>
        <w:t>市場全体に占める割合は体積ベースで</w:t>
      </w:r>
      <w:r>
        <w:t>7.9</w:t>
      </w:r>
      <w:r>
        <w:rPr>
          <w:rFonts w:hint="eastAsia"/>
        </w:rPr>
        <w:t>％であり、生産額ベースで計算すれば10.3</w:t>
      </w:r>
      <w:r>
        <w:t>%</w:t>
      </w:r>
      <w:r>
        <w:rPr>
          <w:rFonts w:hint="eastAsia"/>
        </w:rPr>
        <w:t>となる（薄物C</w:t>
      </w:r>
      <w:r>
        <w:t>LT</w:t>
      </w:r>
      <w:r>
        <w:rPr>
          <w:rFonts w:hint="eastAsia"/>
        </w:rPr>
        <w:t>の平均単価を20万円/㎥、厚物C</w:t>
      </w:r>
      <w:r>
        <w:t>LT</w:t>
      </w:r>
      <w:r>
        <w:rPr>
          <w:rFonts w:hint="eastAsia"/>
        </w:rPr>
        <w:t>の平均単価を15万円/㎥として計算）。</w:t>
      </w:r>
    </w:p>
    <w:p w14:paraId="2F68C22B" w14:textId="77777777" w:rsidR="008F672B" w:rsidRDefault="008F672B" w:rsidP="008F672B">
      <w:pPr>
        <w:ind w:firstLineChars="100" w:firstLine="212"/>
      </w:pPr>
      <w:r>
        <w:rPr>
          <w:rFonts w:hint="eastAsia"/>
        </w:rPr>
        <w:t>以上の検討を踏まえると、C</w:t>
      </w:r>
      <w:r>
        <w:t>LT</w:t>
      </w:r>
      <w:r>
        <w:rPr>
          <w:rFonts w:hint="eastAsia"/>
        </w:rPr>
        <w:t>製造業は集成材製造業とプレカット加工業を包括した投入産出構造を有することが推察される。現状、プレカット加工業はその他の木製品製造業として分類されており、単独で分析することができないが、今後プレカット加工業に対しても調査を進めることで、より詳しい分析が可能となる。</w:t>
      </w:r>
    </w:p>
    <w:p w14:paraId="60EDC5AF" w14:textId="77777777" w:rsidR="008F672B" w:rsidRDefault="008F672B" w:rsidP="008F672B">
      <w:pPr>
        <w:pStyle w:val="3"/>
        <w:ind w:left="212" w:hanging="212"/>
      </w:pPr>
      <w:r>
        <w:rPr>
          <w:rFonts w:hint="eastAsia"/>
        </w:rPr>
        <w:lastRenderedPageBreak/>
        <w:t>CLT製造業の発展に向けた課題</w:t>
      </w:r>
    </w:p>
    <w:p w14:paraId="1CC5B127" w14:textId="77777777" w:rsidR="008F672B" w:rsidRDefault="008F672B" w:rsidP="008F672B">
      <w:r>
        <w:rPr>
          <w:rFonts w:hint="eastAsia"/>
        </w:rPr>
        <w:t xml:space="preserve">　前節では、C</w:t>
      </w:r>
      <w:r>
        <w:t>LT</w:t>
      </w:r>
      <w:r>
        <w:rPr>
          <w:rFonts w:hint="eastAsia"/>
        </w:rPr>
        <w:t>製造業の投入産出構造について、集成材製造業との比較を中心に考察した。しかしながら、C</w:t>
      </w:r>
      <w:r>
        <w:t>LT</w:t>
      </w:r>
      <w:r>
        <w:rPr>
          <w:rFonts w:hint="eastAsia"/>
        </w:rPr>
        <w:t>製造業と集成材製造業は競合関係ではなく、建築需要全体の縮小の中で木材需要の維持ないし拡大を目指す上での協力関係にある。B社は、径級や材質に関わらず一括購入した原木からラミナを生産し、主として集成材を製造する中で需要の分だけ追加的にC</w:t>
      </w:r>
      <w:r>
        <w:t>LT</w:t>
      </w:r>
      <w:r>
        <w:rPr>
          <w:rFonts w:hint="eastAsia"/>
        </w:rPr>
        <w:t>製造を行っている。また、A社のC</w:t>
      </w:r>
      <w:r>
        <w:t>LT</w:t>
      </w:r>
      <w:r>
        <w:rPr>
          <w:rFonts w:hint="eastAsia"/>
        </w:rPr>
        <w:t>製造は、地域で生産される比較的低質なB材の出口として位置付けられる。いずれも国内の森林資源を有効に活用し、類似する木材製造業とのすみ分けの中で、新たな木材需要の獲得を図っている。今後の産業連関分析においては、建築業、特に非住宅建築部門におけるC</w:t>
      </w:r>
      <w:r>
        <w:t>LT</w:t>
      </w:r>
      <w:r>
        <w:rPr>
          <w:rFonts w:hint="eastAsia"/>
        </w:rPr>
        <w:t>利用と非木質系構造材料の利用の比較等によって、材料代替による経済影響を明らかにすることが課題となる。</w:t>
      </w:r>
    </w:p>
    <w:p w14:paraId="6729F231" w14:textId="77777777" w:rsidR="008F672B" w:rsidRDefault="008F672B" w:rsidP="008F672B">
      <w:r>
        <w:rPr>
          <w:rFonts w:hint="eastAsia"/>
        </w:rPr>
        <w:t xml:space="preserve">　現在、各種性能評価に加えて施工合理化や設計支援ツールの開発、広報やブランディングなど多方面でC</w:t>
      </w:r>
      <w:r>
        <w:t>LT</w:t>
      </w:r>
      <w:r>
        <w:rPr>
          <w:rFonts w:hint="eastAsia"/>
        </w:rPr>
        <w:t>の需要拡大に向けた動きが進んでおり、CLTの利用事例は増加傾向にある。ただし、既存工場の生産能力を満たすほどの需要はまだない。新ロードマップでは、「年間50万㎥の製造施設整備を通じた量産体制の構築、効率化」によってR</w:t>
      </w:r>
      <w:r>
        <w:t>7</w:t>
      </w:r>
      <w:r>
        <w:rPr>
          <w:rFonts w:hint="eastAsia"/>
        </w:rPr>
        <w:t>年度以降に「製品価格を7～8万円/㎥とし、他工法に比較してコスト面のデメリットが解消されること」を目指すとしているが、国内の森林資源の活用を前提とするならば、林業生産の動向にも留意するべきである。木材利用を通じた林業の活性化には、安定的な原木需要が確保されることが肝要であり、単発の建築事業によってパルス波のように生じる現状のC</w:t>
      </w:r>
      <w:r>
        <w:t>LT</w:t>
      </w:r>
      <w:r>
        <w:rPr>
          <w:rFonts w:hint="eastAsia"/>
        </w:rPr>
        <w:t>需要を、恒常的に発生するように仕向けることが喫緊であると考える。本調査では、C</w:t>
      </w:r>
      <w:r>
        <w:t>LT</w:t>
      </w:r>
      <w:r>
        <w:rPr>
          <w:rFonts w:hint="eastAsia"/>
        </w:rPr>
        <w:t>の使用方法の工夫によって、生産コストと価格を抑えた供給を見込めることが示唆された。それは、意匠性を要求しない「見えない木材利用」であり、見栄えが良く分かりやすい空間表現とは対極にある。非木質分野への導入期において、設計側からは選択されづらい利用方法であるが、次なる成長期へ向けたひとつの方法として、こうしたモデル事例を評価、開拓していくことが課題であると考える。</w:t>
      </w:r>
    </w:p>
    <w:p w14:paraId="4F3D3783" w14:textId="77777777" w:rsidR="008F672B" w:rsidRDefault="008F672B" w:rsidP="008F672B">
      <w:pPr>
        <w:rPr>
          <w:rFonts w:ascii="ＭＳ ゴシック" w:eastAsia="ＭＳ ゴシック" w:hAnsi="ＭＳ ゴシック"/>
        </w:rPr>
      </w:pPr>
    </w:p>
    <w:p w14:paraId="7A878423" w14:textId="77777777" w:rsidR="008F672B" w:rsidRPr="00105430" w:rsidRDefault="008F672B" w:rsidP="008F672B">
      <w:pPr>
        <w:rPr>
          <w:rFonts w:ascii="ＭＳ ゴシック" w:eastAsia="ＭＳ ゴシック" w:hAnsi="ＭＳ ゴシック"/>
        </w:rPr>
      </w:pPr>
      <w:r w:rsidRPr="00105430">
        <w:rPr>
          <w:rFonts w:ascii="ＭＳ ゴシック" w:eastAsia="ＭＳ ゴシック" w:hAnsi="ＭＳ ゴシック" w:hint="eastAsia"/>
        </w:rPr>
        <w:t>謝辞</w:t>
      </w:r>
    </w:p>
    <w:p w14:paraId="3BE533F7" w14:textId="77777777" w:rsidR="008F672B" w:rsidRDefault="008F672B" w:rsidP="008F672B">
      <w:pPr>
        <w:ind w:firstLineChars="100" w:firstLine="212"/>
      </w:pPr>
      <w:r>
        <w:rPr>
          <w:rFonts w:hint="eastAsia"/>
        </w:rPr>
        <w:t>本研究は、木材利用システム研究基金助成事業（</w:t>
      </w:r>
      <w:r>
        <w:t>2022年度）による助成を受けて実施された。</w:t>
      </w:r>
      <w:r>
        <w:rPr>
          <w:rFonts w:hint="eastAsia"/>
        </w:rPr>
        <w:t>実施にあたり、調査にご協力下さった事業者の方々に深く御礼を申し上げる。</w:t>
      </w:r>
    </w:p>
    <w:p w14:paraId="6307714E" w14:textId="77777777" w:rsidR="008F672B" w:rsidRPr="00F80F5B" w:rsidRDefault="008F672B" w:rsidP="008F672B"/>
    <w:p w14:paraId="2F92B0BA" w14:textId="77777777" w:rsidR="008F672B" w:rsidRPr="00C64C04" w:rsidRDefault="008F672B" w:rsidP="008F672B">
      <w:pPr>
        <w:rPr>
          <w:rFonts w:ascii="ＭＳ ゴシック" w:eastAsia="ＭＳ ゴシック" w:hAnsi="ＭＳ ゴシック"/>
          <w:spacing w:val="6"/>
        </w:rPr>
      </w:pPr>
      <w:r w:rsidRPr="00C64C04">
        <w:rPr>
          <w:rFonts w:ascii="ＭＳ ゴシック" w:eastAsia="ＭＳ ゴシック" w:hAnsi="ＭＳ ゴシック" w:hint="eastAsia"/>
          <w:spacing w:val="6"/>
        </w:rPr>
        <w:t>引用文献</w:t>
      </w:r>
    </w:p>
    <w:p w14:paraId="29929EEC" w14:textId="77777777" w:rsidR="008F672B" w:rsidRPr="00105430" w:rsidRDefault="008F672B" w:rsidP="008F672B">
      <w:pPr>
        <w:pStyle w:val="a"/>
        <w:numPr>
          <w:ilvl w:val="0"/>
          <w:numId w:val="8"/>
        </w:numPr>
        <w:rPr>
          <w:lang w:eastAsia="ja-JP"/>
        </w:rPr>
      </w:pPr>
      <w:r w:rsidRPr="00105430">
        <w:rPr>
          <w:lang w:eastAsia="ja-JP"/>
        </w:rPr>
        <w:t>一般社団法人日本CLT協会</w:t>
      </w:r>
      <w:r w:rsidRPr="00105430">
        <w:rPr>
          <w:rFonts w:hint="eastAsia"/>
          <w:lang w:eastAsia="ja-JP"/>
        </w:rPr>
        <w:t>（202</w:t>
      </w:r>
      <w:r>
        <w:rPr>
          <w:rFonts w:hint="eastAsia"/>
          <w:lang w:eastAsia="ja-JP"/>
        </w:rPr>
        <w:t>2</w:t>
      </w:r>
      <w:r w:rsidRPr="00105430">
        <w:rPr>
          <w:rFonts w:hint="eastAsia"/>
          <w:lang w:eastAsia="ja-JP"/>
        </w:rPr>
        <w:t>）</w:t>
      </w:r>
      <w:r>
        <w:rPr>
          <w:rFonts w:hint="eastAsia"/>
          <w:lang w:eastAsia="ja-JP"/>
        </w:rPr>
        <w:t>『国内CLT製造企業一覧』</w:t>
      </w:r>
    </w:p>
    <w:p w14:paraId="78E784EB" w14:textId="77777777" w:rsidR="008F672B" w:rsidRPr="00105430" w:rsidRDefault="008F672B" w:rsidP="008F672B">
      <w:pPr>
        <w:pStyle w:val="a"/>
        <w:rPr>
          <w:lang w:eastAsia="ja-JP"/>
        </w:rPr>
      </w:pPr>
      <w:r w:rsidRPr="00105430">
        <w:rPr>
          <w:rFonts w:hint="eastAsia"/>
          <w:lang w:eastAsia="ja-JP"/>
        </w:rPr>
        <w:t>森井</w:t>
      </w:r>
      <w:r w:rsidRPr="00105430">
        <w:rPr>
          <w:lang w:eastAsia="ja-JP"/>
        </w:rPr>
        <w:t>拓哉</w:t>
      </w:r>
      <w:r w:rsidRPr="00105430">
        <w:rPr>
          <w:rFonts w:hint="eastAsia"/>
          <w:lang w:eastAsia="ja-JP"/>
        </w:rPr>
        <w:t>・</w:t>
      </w:r>
      <w:r w:rsidRPr="00105430">
        <w:rPr>
          <w:lang w:eastAsia="ja-JP"/>
        </w:rPr>
        <w:t>河村奏瑛</w:t>
      </w:r>
      <w:r w:rsidRPr="00105430">
        <w:rPr>
          <w:rFonts w:hint="eastAsia"/>
          <w:lang w:eastAsia="ja-JP"/>
        </w:rPr>
        <w:t>・</w:t>
      </w:r>
      <w:r w:rsidRPr="00105430">
        <w:rPr>
          <w:lang w:eastAsia="ja-JP"/>
        </w:rPr>
        <w:t>長坂健司</w:t>
      </w:r>
      <w:r w:rsidRPr="00105430">
        <w:rPr>
          <w:rFonts w:hint="eastAsia"/>
          <w:lang w:eastAsia="ja-JP"/>
        </w:rPr>
        <w:t>・</w:t>
      </w:r>
      <w:r w:rsidRPr="00105430">
        <w:rPr>
          <w:lang w:eastAsia="ja-JP"/>
        </w:rPr>
        <w:t>幡建樹</w:t>
      </w:r>
      <w:r w:rsidRPr="00105430">
        <w:rPr>
          <w:rFonts w:hint="eastAsia"/>
          <w:lang w:eastAsia="ja-JP"/>
        </w:rPr>
        <w:t>・</w:t>
      </w:r>
      <w:r w:rsidRPr="00105430">
        <w:rPr>
          <w:lang w:eastAsia="ja-JP"/>
        </w:rPr>
        <w:t>井上雅文</w:t>
      </w:r>
      <w:r w:rsidRPr="00105430">
        <w:rPr>
          <w:rFonts w:hint="eastAsia"/>
          <w:lang w:eastAsia="ja-JP"/>
        </w:rPr>
        <w:t>（2022）合板・集成材部門の分割による産業連関表の拡張、『産業連関』30</w:t>
      </w:r>
      <w:r>
        <w:rPr>
          <w:rFonts w:hint="eastAsia"/>
          <w:lang w:eastAsia="ja-JP"/>
        </w:rPr>
        <w:t>（</w:t>
      </w:r>
      <w:r w:rsidRPr="00105430">
        <w:rPr>
          <w:rFonts w:hint="eastAsia"/>
          <w:lang w:eastAsia="ja-JP"/>
        </w:rPr>
        <w:t>1</w:t>
      </w:r>
      <w:r>
        <w:rPr>
          <w:rFonts w:hint="eastAsia"/>
          <w:lang w:eastAsia="ja-JP"/>
        </w:rPr>
        <w:t>）</w:t>
      </w:r>
      <w:r w:rsidRPr="00105430">
        <w:rPr>
          <w:rFonts w:hint="eastAsia"/>
          <w:lang w:eastAsia="ja-JP"/>
        </w:rPr>
        <w:t>：6</w:t>
      </w:r>
      <w:r w:rsidRPr="00105430">
        <w:rPr>
          <w:lang w:eastAsia="ja-JP"/>
        </w:rPr>
        <w:t>0</w:t>
      </w:r>
      <w:r w:rsidRPr="00105430">
        <w:rPr>
          <w:rFonts w:hint="eastAsia"/>
          <w:lang w:eastAsia="ja-JP"/>
        </w:rPr>
        <w:t>～</w:t>
      </w:r>
      <w:r w:rsidRPr="00105430">
        <w:rPr>
          <w:lang w:eastAsia="ja-JP"/>
        </w:rPr>
        <w:t>74</w:t>
      </w:r>
      <w:r w:rsidRPr="00105430">
        <w:rPr>
          <w:rFonts w:hint="eastAsia"/>
          <w:lang w:eastAsia="ja-JP"/>
        </w:rPr>
        <w:t>頁</w:t>
      </w:r>
    </w:p>
    <w:p w14:paraId="64E32C9F" w14:textId="77777777" w:rsidR="008F672B" w:rsidRPr="00105430" w:rsidRDefault="008F672B" w:rsidP="008F672B">
      <w:pPr>
        <w:pStyle w:val="a"/>
        <w:rPr>
          <w:lang w:eastAsia="ja-JP"/>
        </w:rPr>
      </w:pPr>
      <w:r w:rsidRPr="00105430">
        <w:rPr>
          <w:lang w:eastAsia="ja-JP"/>
        </w:rPr>
        <w:t xml:space="preserve">Liu, M., </w:t>
      </w:r>
      <w:proofErr w:type="spellStart"/>
      <w:r w:rsidRPr="00105430">
        <w:rPr>
          <w:lang w:eastAsia="ja-JP"/>
        </w:rPr>
        <w:t>Huzita</w:t>
      </w:r>
      <w:proofErr w:type="spellEnd"/>
      <w:r w:rsidRPr="00105430">
        <w:rPr>
          <w:lang w:eastAsia="ja-JP"/>
        </w:rPr>
        <w:t>, T., Murano, A., Goh, C.S.&amp; Kayo, C. (2023) Economic ripple effects analysis of cross-laminated timber manufacturing in Japan、『Forests』14(3)</w:t>
      </w:r>
      <w:r>
        <w:rPr>
          <w:rFonts w:hint="eastAsia"/>
          <w:lang w:eastAsia="ja-JP"/>
        </w:rPr>
        <w:t>：</w:t>
      </w:r>
      <w:r w:rsidRPr="00105430">
        <w:rPr>
          <w:lang w:eastAsia="ja-JP"/>
        </w:rPr>
        <w:t>492</w:t>
      </w:r>
    </w:p>
    <w:p w14:paraId="7A33B656" w14:textId="77777777" w:rsidR="008F672B" w:rsidRPr="00C64C04" w:rsidRDefault="008F672B" w:rsidP="008F672B">
      <w:pPr>
        <w:ind w:firstLineChars="100" w:firstLine="212"/>
      </w:pPr>
    </w:p>
    <w:p w14:paraId="2CE6F4A2" w14:textId="77777777" w:rsidR="008F672B" w:rsidRPr="00C64C04" w:rsidRDefault="008F672B" w:rsidP="008F672B">
      <w:pPr>
        <w:rPr>
          <w:rFonts w:ascii="ＭＳ ゴシック" w:eastAsia="ＭＳ ゴシック" w:hAnsi="ＭＳ ゴシック"/>
          <w:spacing w:val="-20"/>
        </w:rPr>
      </w:pPr>
      <w:r w:rsidRPr="00C64C04">
        <w:rPr>
          <w:rFonts w:ascii="ＭＳ ゴシック" w:eastAsia="ＭＳ ゴシック" w:hAnsi="ＭＳ ゴシック" w:hint="eastAsia"/>
        </w:rPr>
        <w:t>キーワード：CLT、産業連関分析、経済波及効果、木材利用</w:t>
      </w:r>
    </w:p>
    <w:p w14:paraId="3343BA34" w14:textId="77777777" w:rsidR="008F672B" w:rsidRDefault="008F672B" w:rsidP="008F672B">
      <w:pPr>
        <w:jc w:val="right"/>
      </w:pPr>
      <w:r>
        <w:rPr>
          <w:rFonts w:hint="eastAsia"/>
        </w:rPr>
        <w:t>（連絡先：森井拓哉　m</w:t>
      </w:r>
      <w:r>
        <w:t>oriit</w:t>
      </w:r>
      <w:r>
        <w:rPr>
          <w:rFonts w:hint="eastAsia"/>
        </w:rPr>
        <w:t>@</w:t>
      </w:r>
      <w:r>
        <w:t>affrc.g</w:t>
      </w:r>
      <w:r>
        <w:rPr>
          <w:rFonts w:hint="eastAsia"/>
        </w:rPr>
        <w:t>o.jp）</w:t>
      </w:r>
    </w:p>
    <w:p w14:paraId="7C6FC211" w14:textId="42F47D13" w:rsidR="00754C64" w:rsidRPr="008F672B" w:rsidRDefault="00754C64" w:rsidP="00C574CF">
      <w:pPr>
        <w:adjustRightInd/>
        <w:jc w:val="right"/>
      </w:pPr>
    </w:p>
    <w:sectPr w:rsidR="00754C64" w:rsidRPr="008F672B" w:rsidSect="00C1301F">
      <w:type w:val="continuous"/>
      <w:pgSz w:w="11906" w:h="16838" w:code="9"/>
      <w:pgMar w:top="1701" w:right="1701" w:bottom="1701" w:left="1701" w:header="720" w:footer="720" w:gutter="0"/>
      <w:pgNumType w:start="1"/>
      <w:cols w:space="720"/>
      <w:noEndnote/>
      <w:docGrid w:type="linesAndChars" w:linePitch="33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9C0A5" w14:textId="77777777" w:rsidR="00016C49" w:rsidRDefault="00016C49">
      <w:r>
        <w:separator/>
      </w:r>
    </w:p>
  </w:endnote>
  <w:endnote w:type="continuationSeparator" w:id="0">
    <w:p w14:paraId="47AD2F76" w14:textId="77777777" w:rsidR="00016C49" w:rsidRDefault="0001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DF01" w14:textId="77777777" w:rsidR="00016C49" w:rsidRDefault="00016C49">
      <w:r>
        <w:rPr>
          <w:rFonts w:hAnsi="Times New Roman" w:cs="Times New Roman"/>
          <w:color w:val="auto"/>
          <w:sz w:val="2"/>
          <w:szCs w:val="2"/>
        </w:rPr>
        <w:continuationSeparator/>
      </w:r>
    </w:p>
  </w:footnote>
  <w:footnote w:type="continuationSeparator" w:id="0">
    <w:p w14:paraId="7F781837" w14:textId="77777777" w:rsidR="00016C49" w:rsidRDefault="0001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806"/>
    <w:multiLevelType w:val="hybridMultilevel"/>
    <w:tmpl w:val="BC72D30C"/>
    <w:lvl w:ilvl="0" w:tplc="3BF6BEB8">
      <w:start w:val="1"/>
      <w:numFmt w:val="decimalFullWidth"/>
      <w:pStyle w:val="2"/>
      <w:lvlText w:val="%1"/>
      <w:lvlJc w:val="left"/>
      <w:pPr>
        <w:ind w:left="440" w:hanging="440"/>
      </w:pPr>
      <w:rPr>
        <w:rFonts w:hint="eastAsia"/>
        <w:color w:val="auto"/>
      </w:rPr>
    </w:lvl>
    <w:lvl w:ilvl="1" w:tplc="123271DA">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13E65"/>
    <w:multiLevelType w:val="multilevel"/>
    <w:tmpl w:val="AD949A8C"/>
    <w:lvl w:ilvl="0">
      <w:start w:val="1"/>
      <w:numFmt w:val="decimal"/>
      <w:pStyle w:val="a"/>
      <w:suff w:val="nothing"/>
      <w:lvlText w:val="（%1）"/>
      <w:lvlJc w:val="left"/>
      <w:pPr>
        <w:ind w:left="400" w:hanging="400"/>
      </w:pPr>
      <w:rPr>
        <w:rFonts w:hint="eastAsia"/>
      </w:rPr>
    </w:lvl>
    <w:lvl w:ilvl="1">
      <w:start w:val="1"/>
      <w:numFmt w:val="aiueoFullWidth"/>
      <w:lvlText w:val="(%2)"/>
      <w:lvlJc w:val="left"/>
      <w:pPr>
        <w:ind w:left="2825" w:hanging="420"/>
      </w:pPr>
      <w:rPr>
        <w:rFonts w:hint="eastAsia"/>
      </w:rPr>
    </w:lvl>
    <w:lvl w:ilvl="2">
      <w:start w:val="1"/>
      <w:numFmt w:val="decimalEnclosedCircle"/>
      <w:lvlText w:val="%3"/>
      <w:lvlJc w:val="left"/>
      <w:pPr>
        <w:ind w:left="3245" w:hanging="420"/>
      </w:pPr>
      <w:rPr>
        <w:rFonts w:hint="eastAsia"/>
      </w:rPr>
    </w:lvl>
    <w:lvl w:ilvl="3">
      <w:start w:val="1"/>
      <w:numFmt w:val="decimal"/>
      <w:lvlText w:val="%4."/>
      <w:lvlJc w:val="left"/>
      <w:pPr>
        <w:ind w:left="3665" w:hanging="420"/>
      </w:pPr>
      <w:rPr>
        <w:rFonts w:hint="eastAsia"/>
      </w:rPr>
    </w:lvl>
    <w:lvl w:ilvl="4">
      <w:start w:val="1"/>
      <w:numFmt w:val="aiueoFullWidth"/>
      <w:lvlText w:val="(%5)"/>
      <w:lvlJc w:val="left"/>
      <w:pPr>
        <w:ind w:left="4085" w:hanging="420"/>
      </w:pPr>
      <w:rPr>
        <w:rFonts w:hint="eastAsia"/>
      </w:rPr>
    </w:lvl>
    <w:lvl w:ilvl="5">
      <w:start w:val="1"/>
      <w:numFmt w:val="decimalEnclosedCircle"/>
      <w:lvlText w:val="%6"/>
      <w:lvlJc w:val="left"/>
      <w:pPr>
        <w:ind w:left="4505" w:hanging="420"/>
      </w:pPr>
      <w:rPr>
        <w:rFonts w:hint="eastAsia"/>
      </w:rPr>
    </w:lvl>
    <w:lvl w:ilvl="6">
      <w:start w:val="1"/>
      <w:numFmt w:val="decimal"/>
      <w:lvlText w:val="%7."/>
      <w:lvlJc w:val="left"/>
      <w:pPr>
        <w:ind w:left="4925" w:hanging="420"/>
      </w:pPr>
      <w:rPr>
        <w:rFonts w:hint="eastAsia"/>
      </w:rPr>
    </w:lvl>
    <w:lvl w:ilvl="7">
      <w:start w:val="1"/>
      <w:numFmt w:val="aiueoFullWidth"/>
      <w:lvlText w:val="(%8)"/>
      <w:lvlJc w:val="left"/>
      <w:pPr>
        <w:ind w:left="5345" w:hanging="420"/>
      </w:pPr>
      <w:rPr>
        <w:rFonts w:hint="eastAsia"/>
      </w:rPr>
    </w:lvl>
    <w:lvl w:ilvl="8">
      <w:start w:val="1"/>
      <w:numFmt w:val="decimalEnclosedCircle"/>
      <w:lvlText w:val="%9"/>
      <w:lvlJc w:val="left"/>
      <w:pPr>
        <w:ind w:left="5765" w:hanging="420"/>
      </w:pPr>
      <w:rPr>
        <w:rFonts w:hint="eastAsia"/>
      </w:rPr>
    </w:lvl>
  </w:abstractNum>
  <w:abstractNum w:abstractNumId="2" w15:restartNumberingAfterBreak="0">
    <w:nsid w:val="438923AE"/>
    <w:multiLevelType w:val="hybridMultilevel"/>
    <w:tmpl w:val="9D2641E4"/>
    <w:lvl w:ilvl="0" w:tplc="6D8AD4E2">
      <w:start w:val="1"/>
      <w:numFmt w:val="decimal"/>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2734EE"/>
    <w:multiLevelType w:val="hybridMultilevel"/>
    <w:tmpl w:val="F13ABE62"/>
    <w:lvl w:ilvl="0" w:tplc="13CE14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F93E5E"/>
    <w:multiLevelType w:val="hybridMultilevel"/>
    <w:tmpl w:val="B95C8006"/>
    <w:lvl w:ilvl="0" w:tplc="7E7CF41E">
      <w:start w:val="1"/>
      <w:numFmt w:val="decimalFullWidth"/>
      <w:pStyle w:val="3"/>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AF6422"/>
    <w:multiLevelType w:val="hybridMultilevel"/>
    <w:tmpl w:val="5EE27212"/>
    <w:lvl w:ilvl="0" w:tplc="8EE689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8925462">
    <w:abstractNumId w:val="5"/>
  </w:num>
  <w:num w:numId="2" w16cid:durableId="1323504249">
    <w:abstractNumId w:val="2"/>
  </w:num>
  <w:num w:numId="3" w16cid:durableId="4721244">
    <w:abstractNumId w:val="3"/>
  </w:num>
  <w:num w:numId="4" w16cid:durableId="1609047397">
    <w:abstractNumId w:val="2"/>
    <w:lvlOverride w:ilvl="0">
      <w:startOverride w:val="1"/>
    </w:lvlOverride>
  </w:num>
  <w:num w:numId="5" w16cid:durableId="612515321">
    <w:abstractNumId w:val="2"/>
    <w:lvlOverride w:ilvl="0">
      <w:startOverride w:val="1"/>
    </w:lvlOverride>
  </w:num>
  <w:num w:numId="6" w16cid:durableId="1055348801">
    <w:abstractNumId w:val="2"/>
    <w:lvlOverride w:ilvl="0">
      <w:startOverride w:val="1"/>
    </w:lvlOverride>
  </w:num>
  <w:num w:numId="7" w16cid:durableId="1701934322">
    <w:abstractNumId w:val="1"/>
  </w:num>
  <w:num w:numId="8" w16cid:durableId="1444113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749351">
    <w:abstractNumId w:val="0"/>
  </w:num>
  <w:num w:numId="10" w16cid:durableId="1177041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defaultTabStop w:val="848"/>
  <w:hyphenationZone w:val="0"/>
  <w:drawingGridHorizontalSpacing w:val="245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21"/>
    <w:rsid w:val="000028F8"/>
    <w:rsid w:val="00004435"/>
    <w:rsid w:val="00016C49"/>
    <w:rsid w:val="00021ADB"/>
    <w:rsid w:val="0003581D"/>
    <w:rsid w:val="0004241B"/>
    <w:rsid w:val="00044A67"/>
    <w:rsid w:val="00051594"/>
    <w:rsid w:val="00062AEB"/>
    <w:rsid w:val="00065B3D"/>
    <w:rsid w:val="00076F8A"/>
    <w:rsid w:val="00084678"/>
    <w:rsid w:val="000858BF"/>
    <w:rsid w:val="000A481A"/>
    <w:rsid w:val="000B086E"/>
    <w:rsid w:val="000B1902"/>
    <w:rsid w:val="000B27D6"/>
    <w:rsid w:val="000B381B"/>
    <w:rsid w:val="000D3E94"/>
    <w:rsid w:val="000E0BF9"/>
    <w:rsid w:val="000F119B"/>
    <w:rsid w:val="000F1906"/>
    <w:rsid w:val="000F32B5"/>
    <w:rsid w:val="000F3BE0"/>
    <w:rsid w:val="000F5346"/>
    <w:rsid w:val="000F59AF"/>
    <w:rsid w:val="001035A3"/>
    <w:rsid w:val="00105430"/>
    <w:rsid w:val="0011228D"/>
    <w:rsid w:val="00113CF8"/>
    <w:rsid w:val="001155A3"/>
    <w:rsid w:val="001209F6"/>
    <w:rsid w:val="001402DC"/>
    <w:rsid w:val="001459AD"/>
    <w:rsid w:val="00146E66"/>
    <w:rsid w:val="001509E9"/>
    <w:rsid w:val="0015328C"/>
    <w:rsid w:val="001537E6"/>
    <w:rsid w:val="0018045C"/>
    <w:rsid w:val="001827D6"/>
    <w:rsid w:val="001835B0"/>
    <w:rsid w:val="00195AF5"/>
    <w:rsid w:val="00196A3C"/>
    <w:rsid w:val="00197E7C"/>
    <w:rsid w:val="001A2B6B"/>
    <w:rsid w:val="001A52C4"/>
    <w:rsid w:val="001B067F"/>
    <w:rsid w:val="001B567D"/>
    <w:rsid w:val="001C4BFE"/>
    <w:rsid w:val="001C607A"/>
    <w:rsid w:val="001E4FBF"/>
    <w:rsid w:val="001F2BAD"/>
    <w:rsid w:val="001F5B57"/>
    <w:rsid w:val="002020C0"/>
    <w:rsid w:val="00216901"/>
    <w:rsid w:val="00217981"/>
    <w:rsid w:val="00220A10"/>
    <w:rsid w:val="002249F8"/>
    <w:rsid w:val="0025564A"/>
    <w:rsid w:val="002617F0"/>
    <w:rsid w:val="002654BA"/>
    <w:rsid w:val="00274A8F"/>
    <w:rsid w:val="00275940"/>
    <w:rsid w:val="00282E40"/>
    <w:rsid w:val="00282F19"/>
    <w:rsid w:val="002839EA"/>
    <w:rsid w:val="00284937"/>
    <w:rsid w:val="00284C45"/>
    <w:rsid w:val="002951A5"/>
    <w:rsid w:val="002A6B24"/>
    <w:rsid w:val="002C042A"/>
    <w:rsid w:val="002E2F60"/>
    <w:rsid w:val="002E30E6"/>
    <w:rsid w:val="002E48CD"/>
    <w:rsid w:val="002E72BA"/>
    <w:rsid w:val="002F1CB9"/>
    <w:rsid w:val="003010B7"/>
    <w:rsid w:val="0030743F"/>
    <w:rsid w:val="003313E5"/>
    <w:rsid w:val="0033712E"/>
    <w:rsid w:val="00341649"/>
    <w:rsid w:val="00341E09"/>
    <w:rsid w:val="0034502E"/>
    <w:rsid w:val="00355F1E"/>
    <w:rsid w:val="00356C55"/>
    <w:rsid w:val="00372411"/>
    <w:rsid w:val="00381572"/>
    <w:rsid w:val="003836BD"/>
    <w:rsid w:val="00383F8B"/>
    <w:rsid w:val="003A0E17"/>
    <w:rsid w:val="003C190C"/>
    <w:rsid w:val="003C5469"/>
    <w:rsid w:val="003D1079"/>
    <w:rsid w:val="003D683C"/>
    <w:rsid w:val="003E0133"/>
    <w:rsid w:val="003E540F"/>
    <w:rsid w:val="003E7910"/>
    <w:rsid w:val="003F586C"/>
    <w:rsid w:val="00413E29"/>
    <w:rsid w:val="00416019"/>
    <w:rsid w:val="0041765E"/>
    <w:rsid w:val="00425F14"/>
    <w:rsid w:val="004278F3"/>
    <w:rsid w:val="00442C77"/>
    <w:rsid w:val="00444FF4"/>
    <w:rsid w:val="00451572"/>
    <w:rsid w:val="00453BE7"/>
    <w:rsid w:val="00455334"/>
    <w:rsid w:val="00460A4A"/>
    <w:rsid w:val="00462DC0"/>
    <w:rsid w:val="00472683"/>
    <w:rsid w:val="00481E91"/>
    <w:rsid w:val="00483F60"/>
    <w:rsid w:val="004B3F08"/>
    <w:rsid w:val="004B606A"/>
    <w:rsid w:val="004C112E"/>
    <w:rsid w:val="004D09F9"/>
    <w:rsid w:val="004D0E09"/>
    <w:rsid w:val="004D1AC5"/>
    <w:rsid w:val="004D70D5"/>
    <w:rsid w:val="004E3BC3"/>
    <w:rsid w:val="004E5E37"/>
    <w:rsid w:val="00514711"/>
    <w:rsid w:val="00516907"/>
    <w:rsid w:val="00534597"/>
    <w:rsid w:val="00534B62"/>
    <w:rsid w:val="005405E6"/>
    <w:rsid w:val="00563AF9"/>
    <w:rsid w:val="0056753B"/>
    <w:rsid w:val="00570781"/>
    <w:rsid w:val="00577014"/>
    <w:rsid w:val="00593656"/>
    <w:rsid w:val="005A40AD"/>
    <w:rsid w:val="005B3BBD"/>
    <w:rsid w:val="005B69BB"/>
    <w:rsid w:val="005D05E0"/>
    <w:rsid w:val="005D1192"/>
    <w:rsid w:val="005D1778"/>
    <w:rsid w:val="005D2D51"/>
    <w:rsid w:val="005E34D4"/>
    <w:rsid w:val="005E641D"/>
    <w:rsid w:val="005F291F"/>
    <w:rsid w:val="00611BC2"/>
    <w:rsid w:val="00613121"/>
    <w:rsid w:val="006204FE"/>
    <w:rsid w:val="00623D4D"/>
    <w:rsid w:val="0063131C"/>
    <w:rsid w:val="006362EE"/>
    <w:rsid w:val="00642149"/>
    <w:rsid w:val="0065277D"/>
    <w:rsid w:val="0065356C"/>
    <w:rsid w:val="00656D82"/>
    <w:rsid w:val="00671FC3"/>
    <w:rsid w:val="00674787"/>
    <w:rsid w:val="00676E5B"/>
    <w:rsid w:val="00685A9B"/>
    <w:rsid w:val="006A5505"/>
    <w:rsid w:val="006B1683"/>
    <w:rsid w:val="006B7E90"/>
    <w:rsid w:val="006C00EF"/>
    <w:rsid w:val="006C0F45"/>
    <w:rsid w:val="006C1B43"/>
    <w:rsid w:val="006D5CF2"/>
    <w:rsid w:val="006E0C6C"/>
    <w:rsid w:val="006E306B"/>
    <w:rsid w:val="006E7FC7"/>
    <w:rsid w:val="00700D5F"/>
    <w:rsid w:val="007041E5"/>
    <w:rsid w:val="007047A4"/>
    <w:rsid w:val="00711F5E"/>
    <w:rsid w:val="00722996"/>
    <w:rsid w:val="00722D7D"/>
    <w:rsid w:val="007238D8"/>
    <w:rsid w:val="00736FB8"/>
    <w:rsid w:val="00740C47"/>
    <w:rsid w:val="0074107D"/>
    <w:rsid w:val="00744ACF"/>
    <w:rsid w:val="00754C64"/>
    <w:rsid w:val="007603CE"/>
    <w:rsid w:val="00763A8A"/>
    <w:rsid w:val="00763B84"/>
    <w:rsid w:val="00767785"/>
    <w:rsid w:val="00774772"/>
    <w:rsid w:val="007912D5"/>
    <w:rsid w:val="00792821"/>
    <w:rsid w:val="007A2C3C"/>
    <w:rsid w:val="007A6249"/>
    <w:rsid w:val="007B2B0A"/>
    <w:rsid w:val="007B47E8"/>
    <w:rsid w:val="007C4998"/>
    <w:rsid w:val="007D1548"/>
    <w:rsid w:val="007D3C26"/>
    <w:rsid w:val="007E1272"/>
    <w:rsid w:val="007E3185"/>
    <w:rsid w:val="007E4FBA"/>
    <w:rsid w:val="007F0285"/>
    <w:rsid w:val="00835146"/>
    <w:rsid w:val="00843F44"/>
    <w:rsid w:val="008510D0"/>
    <w:rsid w:val="0085310C"/>
    <w:rsid w:val="00853CA5"/>
    <w:rsid w:val="008555EF"/>
    <w:rsid w:val="00864092"/>
    <w:rsid w:val="00865364"/>
    <w:rsid w:val="00867354"/>
    <w:rsid w:val="00872828"/>
    <w:rsid w:val="008732C0"/>
    <w:rsid w:val="00873FA9"/>
    <w:rsid w:val="00875F28"/>
    <w:rsid w:val="0089159D"/>
    <w:rsid w:val="008A1A2E"/>
    <w:rsid w:val="008A61EF"/>
    <w:rsid w:val="008C6740"/>
    <w:rsid w:val="008D5B81"/>
    <w:rsid w:val="008F672B"/>
    <w:rsid w:val="0090170C"/>
    <w:rsid w:val="0091556C"/>
    <w:rsid w:val="00921623"/>
    <w:rsid w:val="009224C3"/>
    <w:rsid w:val="0092258C"/>
    <w:rsid w:val="009235C8"/>
    <w:rsid w:val="00925160"/>
    <w:rsid w:val="00932F4F"/>
    <w:rsid w:val="00934FD7"/>
    <w:rsid w:val="00944048"/>
    <w:rsid w:val="0095505B"/>
    <w:rsid w:val="0096692E"/>
    <w:rsid w:val="00980317"/>
    <w:rsid w:val="009808C7"/>
    <w:rsid w:val="00982589"/>
    <w:rsid w:val="00987C8B"/>
    <w:rsid w:val="00996DA4"/>
    <w:rsid w:val="009A5AE7"/>
    <w:rsid w:val="009A6F68"/>
    <w:rsid w:val="009B5B2E"/>
    <w:rsid w:val="009C1474"/>
    <w:rsid w:val="009C1FFD"/>
    <w:rsid w:val="009D21D5"/>
    <w:rsid w:val="009D4428"/>
    <w:rsid w:val="009E13EC"/>
    <w:rsid w:val="009F1005"/>
    <w:rsid w:val="009F4669"/>
    <w:rsid w:val="009F5151"/>
    <w:rsid w:val="00A13204"/>
    <w:rsid w:val="00A17A8F"/>
    <w:rsid w:val="00A2652D"/>
    <w:rsid w:val="00A32F68"/>
    <w:rsid w:val="00A46A76"/>
    <w:rsid w:val="00A50315"/>
    <w:rsid w:val="00A50E4A"/>
    <w:rsid w:val="00A60818"/>
    <w:rsid w:val="00A62BCF"/>
    <w:rsid w:val="00A86751"/>
    <w:rsid w:val="00A9208B"/>
    <w:rsid w:val="00A9687A"/>
    <w:rsid w:val="00A977E0"/>
    <w:rsid w:val="00AB0A47"/>
    <w:rsid w:val="00AB471E"/>
    <w:rsid w:val="00AC0ACB"/>
    <w:rsid w:val="00AD3814"/>
    <w:rsid w:val="00AD4B0D"/>
    <w:rsid w:val="00AE33B8"/>
    <w:rsid w:val="00AE5CEB"/>
    <w:rsid w:val="00AE6C01"/>
    <w:rsid w:val="00B041AA"/>
    <w:rsid w:val="00B057BA"/>
    <w:rsid w:val="00B13348"/>
    <w:rsid w:val="00B17CDC"/>
    <w:rsid w:val="00B21426"/>
    <w:rsid w:val="00B22B28"/>
    <w:rsid w:val="00B314B2"/>
    <w:rsid w:val="00B322B6"/>
    <w:rsid w:val="00B45FDF"/>
    <w:rsid w:val="00B50CB9"/>
    <w:rsid w:val="00B537F6"/>
    <w:rsid w:val="00B63F63"/>
    <w:rsid w:val="00B709D2"/>
    <w:rsid w:val="00B72381"/>
    <w:rsid w:val="00B746BA"/>
    <w:rsid w:val="00B82330"/>
    <w:rsid w:val="00B85EF1"/>
    <w:rsid w:val="00B916BE"/>
    <w:rsid w:val="00B94B49"/>
    <w:rsid w:val="00B9796E"/>
    <w:rsid w:val="00BE0F21"/>
    <w:rsid w:val="00BE2D0A"/>
    <w:rsid w:val="00C1301F"/>
    <w:rsid w:val="00C14DBF"/>
    <w:rsid w:val="00C16FA3"/>
    <w:rsid w:val="00C202DD"/>
    <w:rsid w:val="00C23221"/>
    <w:rsid w:val="00C23299"/>
    <w:rsid w:val="00C45742"/>
    <w:rsid w:val="00C574CF"/>
    <w:rsid w:val="00C57C54"/>
    <w:rsid w:val="00C620D8"/>
    <w:rsid w:val="00C64C04"/>
    <w:rsid w:val="00C65403"/>
    <w:rsid w:val="00C74F35"/>
    <w:rsid w:val="00C87B0A"/>
    <w:rsid w:val="00CA0BE2"/>
    <w:rsid w:val="00CA49C7"/>
    <w:rsid w:val="00CA49DB"/>
    <w:rsid w:val="00CA6F89"/>
    <w:rsid w:val="00CB0DAE"/>
    <w:rsid w:val="00CB5488"/>
    <w:rsid w:val="00CF17D5"/>
    <w:rsid w:val="00D32A6A"/>
    <w:rsid w:val="00D45506"/>
    <w:rsid w:val="00D67940"/>
    <w:rsid w:val="00D71452"/>
    <w:rsid w:val="00D73BB0"/>
    <w:rsid w:val="00D92509"/>
    <w:rsid w:val="00D935E3"/>
    <w:rsid w:val="00D95F1F"/>
    <w:rsid w:val="00DA77A7"/>
    <w:rsid w:val="00DB5107"/>
    <w:rsid w:val="00DB692C"/>
    <w:rsid w:val="00DD4FE8"/>
    <w:rsid w:val="00DD6A1B"/>
    <w:rsid w:val="00DE077F"/>
    <w:rsid w:val="00DE2B94"/>
    <w:rsid w:val="00DF136D"/>
    <w:rsid w:val="00DF3676"/>
    <w:rsid w:val="00E03EEE"/>
    <w:rsid w:val="00E105CF"/>
    <w:rsid w:val="00E156FC"/>
    <w:rsid w:val="00E212B1"/>
    <w:rsid w:val="00E21592"/>
    <w:rsid w:val="00E24750"/>
    <w:rsid w:val="00E373A8"/>
    <w:rsid w:val="00E45EAA"/>
    <w:rsid w:val="00E47CA4"/>
    <w:rsid w:val="00E60010"/>
    <w:rsid w:val="00E62DCF"/>
    <w:rsid w:val="00E75F93"/>
    <w:rsid w:val="00E7799C"/>
    <w:rsid w:val="00E80316"/>
    <w:rsid w:val="00E840C9"/>
    <w:rsid w:val="00E84D6D"/>
    <w:rsid w:val="00E92B30"/>
    <w:rsid w:val="00E944AF"/>
    <w:rsid w:val="00E968BA"/>
    <w:rsid w:val="00EB04B9"/>
    <w:rsid w:val="00EB6541"/>
    <w:rsid w:val="00EB7617"/>
    <w:rsid w:val="00EC184B"/>
    <w:rsid w:val="00EC651A"/>
    <w:rsid w:val="00EF0A47"/>
    <w:rsid w:val="00F10C94"/>
    <w:rsid w:val="00F2115F"/>
    <w:rsid w:val="00F23E19"/>
    <w:rsid w:val="00F25326"/>
    <w:rsid w:val="00F27983"/>
    <w:rsid w:val="00F3153F"/>
    <w:rsid w:val="00F3259E"/>
    <w:rsid w:val="00F330BE"/>
    <w:rsid w:val="00F331CC"/>
    <w:rsid w:val="00F3371C"/>
    <w:rsid w:val="00F405B9"/>
    <w:rsid w:val="00F45B19"/>
    <w:rsid w:val="00F46D2B"/>
    <w:rsid w:val="00F76EA9"/>
    <w:rsid w:val="00F80D5A"/>
    <w:rsid w:val="00F80F5B"/>
    <w:rsid w:val="00F82D65"/>
    <w:rsid w:val="00F847E5"/>
    <w:rsid w:val="00F861A4"/>
    <w:rsid w:val="00F8725B"/>
    <w:rsid w:val="00FA2C05"/>
    <w:rsid w:val="00FE08AC"/>
    <w:rsid w:val="00FE4718"/>
    <w:rsid w:val="00FF5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3221"/>
    <w:pPr>
      <w:widowControl w:val="0"/>
      <w:overflowPunct w:val="0"/>
      <w:adjustRightInd w:val="0"/>
      <w:jc w:val="both"/>
      <w:textAlignment w:val="baseline"/>
    </w:pPr>
    <w:rPr>
      <w:rFonts w:ascii="ＭＳ 明朝" w:hAnsi="ＭＳ 明朝" w:cs="ＭＳ 明朝"/>
      <w:color w:val="000000"/>
      <w:kern w:val="0"/>
      <w:sz w:val="20"/>
      <w:szCs w:val="20"/>
    </w:rPr>
  </w:style>
  <w:style w:type="paragraph" w:styleId="1">
    <w:name w:val="heading 1"/>
    <w:basedOn w:val="a1"/>
    <w:next w:val="a0"/>
    <w:link w:val="10"/>
    <w:uiPriority w:val="9"/>
    <w:qFormat/>
    <w:rsid w:val="00217981"/>
    <w:pPr>
      <w:overflowPunct/>
      <w:adjustRightInd/>
      <w:textAlignment w:val="auto"/>
    </w:pPr>
    <w:rPr>
      <w:rFonts w:ascii="ＭＳ ゴシック" w:eastAsia="ＭＳ ゴシック"/>
      <w:color w:val="auto"/>
    </w:rPr>
  </w:style>
  <w:style w:type="paragraph" w:styleId="2">
    <w:name w:val="heading 2"/>
    <w:basedOn w:val="a0"/>
    <w:next w:val="a0"/>
    <w:link w:val="21"/>
    <w:uiPriority w:val="9"/>
    <w:unhideWhenUsed/>
    <w:qFormat/>
    <w:rsid w:val="00217981"/>
    <w:pPr>
      <w:keepNext/>
      <w:numPr>
        <w:numId w:val="9"/>
      </w:numPr>
      <w:overflowPunct/>
      <w:adjustRightInd/>
      <w:textAlignment w:val="auto"/>
      <w:outlineLvl w:val="1"/>
    </w:pPr>
    <w:rPr>
      <w:rFonts w:asciiTheme="majorEastAsia" w:eastAsiaTheme="majorEastAsia" w:hAnsiTheme="majorHAnsi" w:cstheme="majorBidi"/>
      <w:color w:val="auto"/>
      <w:szCs w:val="21"/>
    </w:rPr>
  </w:style>
  <w:style w:type="paragraph" w:styleId="3">
    <w:name w:val="heading 3"/>
    <w:basedOn w:val="a0"/>
    <w:next w:val="a0"/>
    <w:link w:val="30"/>
    <w:uiPriority w:val="9"/>
    <w:unhideWhenUsed/>
    <w:qFormat/>
    <w:rsid w:val="00217981"/>
    <w:pPr>
      <w:numPr>
        <w:numId w:val="10"/>
      </w:numPr>
      <w:overflowPunct/>
      <w:adjustRightInd/>
      <w:ind w:hangingChars="100" w:hanging="100"/>
      <w:textAlignment w:val="auto"/>
      <w:outlineLvl w:val="2"/>
    </w:pPr>
    <w:rPr>
      <w:rFonts w:ascii="ＭＳ ゴシック" w:eastAsia="ＭＳ ゴシック" w:cs="Times New Roman"/>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284937"/>
    <w:pPr>
      <w:tabs>
        <w:tab w:val="center" w:pos="4252"/>
        <w:tab w:val="right" w:pos="8504"/>
      </w:tabs>
      <w:snapToGrid w:val="0"/>
    </w:pPr>
  </w:style>
  <w:style w:type="character" w:customStyle="1" w:styleId="a6">
    <w:name w:val="ヘッダー (文字)"/>
    <w:basedOn w:val="a2"/>
    <w:link w:val="a5"/>
    <w:uiPriority w:val="99"/>
    <w:rsid w:val="00284937"/>
    <w:rPr>
      <w:rFonts w:ascii="ＭＳ 明朝" w:hAnsi="ＭＳ 明朝" w:cs="ＭＳ 明朝"/>
      <w:color w:val="000000"/>
      <w:kern w:val="0"/>
      <w:sz w:val="20"/>
      <w:szCs w:val="20"/>
    </w:rPr>
  </w:style>
  <w:style w:type="paragraph" w:styleId="a7">
    <w:name w:val="footer"/>
    <w:basedOn w:val="a0"/>
    <w:link w:val="a8"/>
    <w:uiPriority w:val="99"/>
    <w:unhideWhenUsed/>
    <w:rsid w:val="00284937"/>
    <w:pPr>
      <w:tabs>
        <w:tab w:val="center" w:pos="4252"/>
        <w:tab w:val="right" w:pos="8504"/>
      </w:tabs>
      <w:snapToGrid w:val="0"/>
    </w:pPr>
  </w:style>
  <w:style w:type="character" w:customStyle="1" w:styleId="a8">
    <w:name w:val="フッター (文字)"/>
    <w:basedOn w:val="a2"/>
    <w:link w:val="a7"/>
    <w:uiPriority w:val="99"/>
    <w:rsid w:val="00284937"/>
    <w:rPr>
      <w:rFonts w:ascii="ＭＳ 明朝" w:hAnsi="ＭＳ 明朝" w:cs="ＭＳ 明朝"/>
      <w:color w:val="000000"/>
      <w:kern w:val="0"/>
      <w:sz w:val="20"/>
      <w:szCs w:val="20"/>
    </w:rPr>
  </w:style>
  <w:style w:type="character" w:styleId="a9">
    <w:name w:val="Hyperlink"/>
    <w:basedOn w:val="a2"/>
    <w:uiPriority w:val="99"/>
    <w:unhideWhenUsed/>
    <w:rsid w:val="00220A10"/>
    <w:rPr>
      <w:color w:val="0000FF" w:themeColor="hyperlink"/>
      <w:u w:val="single"/>
    </w:rPr>
  </w:style>
  <w:style w:type="paragraph" w:styleId="aa">
    <w:name w:val="Balloon Text"/>
    <w:basedOn w:val="a0"/>
    <w:link w:val="ab"/>
    <w:uiPriority w:val="99"/>
    <w:semiHidden/>
    <w:unhideWhenUsed/>
    <w:rsid w:val="002E48CD"/>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2E48CD"/>
    <w:rPr>
      <w:rFonts w:asciiTheme="majorHAnsi" w:eastAsiaTheme="majorEastAsia" w:hAnsiTheme="majorHAnsi" w:cstheme="majorBidi"/>
      <w:color w:val="000000"/>
      <w:kern w:val="0"/>
      <w:sz w:val="18"/>
      <w:szCs w:val="18"/>
    </w:rPr>
  </w:style>
  <w:style w:type="character" w:customStyle="1" w:styleId="10">
    <w:name w:val="見出し 1 (文字)"/>
    <w:basedOn w:val="a2"/>
    <w:link w:val="1"/>
    <w:uiPriority w:val="9"/>
    <w:rsid w:val="00217981"/>
    <w:rPr>
      <w:rFonts w:ascii="ＭＳ ゴシック" w:eastAsia="ＭＳ ゴシック" w:hAnsiTheme="majorHAnsi" w:cstheme="majorBidi"/>
      <w:kern w:val="0"/>
      <w:sz w:val="24"/>
      <w:szCs w:val="32"/>
    </w:rPr>
  </w:style>
  <w:style w:type="character" w:styleId="ac">
    <w:name w:val="Placeholder Text"/>
    <w:basedOn w:val="a2"/>
    <w:uiPriority w:val="99"/>
    <w:semiHidden/>
    <w:rsid w:val="0091556C"/>
    <w:rPr>
      <w:color w:val="808080"/>
    </w:rPr>
  </w:style>
  <w:style w:type="character" w:styleId="ad">
    <w:name w:val="annotation reference"/>
    <w:basedOn w:val="a2"/>
    <w:uiPriority w:val="99"/>
    <w:semiHidden/>
    <w:unhideWhenUsed/>
    <w:rsid w:val="0074107D"/>
    <w:rPr>
      <w:sz w:val="16"/>
      <w:szCs w:val="16"/>
    </w:rPr>
  </w:style>
  <w:style w:type="paragraph" w:styleId="ae">
    <w:name w:val="annotation text"/>
    <w:basedOn w:val="a0"/>
    <w:link w:val="af"/>
    <w:uiPriority w:val="99"/>
    <w:semiHidden/>
    <w:unhideWhenUsed/>
    <w:rsid w:val="0074107D"/>
  </w:style>
  <w:style w:type="character" w:customStyle="1" w:styleId="af">
    <w:name w:val="コメント文字列 (文字)"/>
    <w:basedOn w:val="a2"/>
    <w:link w:val="ae"/>
    <w:uiPriority w:val="99"/>
    <w:semiHidden/>
    <w:rsid w:val="0074107D"/>
    <w:rPr>
      <w:rFonts w:ascii="ＭＳ 明朝" w:hAnsi="ＭＳ 明朝" w:cs="ＭＳ 明朝"/>
      <w:color w:val="000000"/>
      <w:kern w:val="0"/>
      <w:sz w:val="20"/>
      <w:szCs w:val="20"/>
    </w:rPr>
  </w:style>
  <w:style w:type="paragraph" w:styleId="af0">
    <w:name w:val="annotation subject"/>
    <w:basedOn w:val="ae"/>
    <w:next w:val="ae"/>
    <w:link w:val="af1"/>
    <w:uiPriority w:val="99"/>
    <w:semiHidden/>
    <w:unhideWhenUsed/>
    <w:rsid w:val="0074107D"/>
    <w:rPr>
      <w:b/>
      <w:bCs/>
    </w:rPr>
  </w:style>
  <w:style w:type="character" w:customStyle="1" w:styleId="af1">
    <w:name w:val="コメント内容 (文字)"/>
    <w:basedOn w:val="af"/>
    <w:link w:val="af0"/>
    <w:uiPriority w:val="99"/>
    <w:semiHidden/>
    <w:rsid w:val="0074107D"/>
    <w:rPr>
      <w:rFonts w:ascii="ＭＳ 明朝" w:hAnsi="ＭＳ 明朝" w:cs="ＭＳ 明朝"/>
      <w:b/>
      <w:bCs/>
      <w:color w:val="000000"/>
      <w:kern w:val="0"/>
      <w:sz w:val="20"/>
      <w:szCs w:val="20"/>
    </w:rPr>
  </w:style>
  <w:style w:type="paragraph" w:styleId="a1">
    <w:name w:val="Title"/>
    <w:basedOn w:val="a0"/>
    <w:next w:val="a0"/>
    <w:link w:val="af2"/>
    <w:uiPriority w:val="10"/>
    <w:qFormat/>
    <w:rsid w:val="002E2F60"/>
    <w:pPr>
      <w:jc w:val="center"/>
      <w:outlineLvl w:val="0"/>
    </w:pPr>
    <w:rPr>
      <w:rFonts w:asciiTheme="majorEastAsia" w:eastAsiaTheme="majorEastAsia" w:hAnsiTheme="majorHAnsi" w:cstheme="majorBidi"/>
      <w:sz w:val="24"/>
      <w:szCs w:val="32"/>
    </w:rPr>
  </w:style>
  <w:style w:type="character" w:customStyle="1" w:styleId="af2">
    <w:name w:val="表題 (文字)"/>
    <w:basedOn w:val="a2"/>
    <w:link w:val="a1"/>
    <w:uiPriority w:val="10"/>
    <w:rsid w:val="002E2F60"/>
    <w:rPr>
      <w:rFonts w:asciiTheme="majorEastAsia" w:eastAsiaTheme="majorEastAsia" w:hAnsiTheme="majorHAnsi" w:cstheme="majorBidi"/>
      <w:color w:val="000000"/>
      <w:kern w:val="0"/>
      <w:sz w:val="24"/>
      <w:szCs w:val="32"/>
    </w:rPr>
  </w:style>
  <w:style w:type="character" w:customStyle="1" w:styleId="20">
    <w:name w:val="見出し 2 (文字)"/>
    <w:basedOn w:val="a2"/>
    <w:uiPriority w:val="9"/>
    <w:rsid w:val="00217981"/>
    <w:rPr>
      <w:rFonts w:ascii="ＭＳ ゴシック" w:eastAsia="ＭＳ ゴシック" w:hAnsiTheme="majorHAnsi" w:cstheme="majorBidi"/>
      <w:sz w:val="20"/>
    </w:rPr>
  </w:style>
  <w:style w:type="paragraph" w:styleId="af3">
    <w:name w:val="List Paragraph"/>
    <w:basedOn w:val="a0"/>
    <w:uiPriority w:val="34"/>
    <w:qFormat/>
    <w:rsid w:val="007A6249"/>
    <w:pPr>
      <w:ind w:leftChars="400" w:left="840"/>
    </w:pPr>
  </w:style>
  <w:style w:type="paragraph" w:styleId="af4">
    <w:name w:val="Revision"/>
    <w:hidden/>
    <w:uiPriority w:val="99"/>
    <w:semiHidden/>
    <w:rsid w:val="00DD6A1B"/>
    <w:rPr>
      <w:rFonts w:ascii="ＭＳ 明朝" w:hAnsi="ＭＳ 明朝" w:cs="ＭＳ 明朝"/>
      <w:color w:val="000000"/>
      <w:kern w:val="0"/>
      <w:sz w:val="20"/>
      <w:szCs w:val="20"/>
    </w:rPr>
  </w:style>
  <w:style w:type="character" w:customStyle="1" w:styleId="30">
    <w:name w:val="見出し 3 (文字)"/>
    <w:basedOn w:val="a2"/>
    <w:link w:val="3"/>
    <w:uiPriority w:val="9"/>
    <w:rsid w:val="00217981"/>
    <w:rPr>
      <w:rFonts w:ascii="ＭＳ ゴシック" w:eastAsia="ＭＳ ゴシック" w:hAnsi="ＭＳ 明朝"/>
      <w:kern w:val="0"/>
      <w:sz w:val="20"/>
    </w:rPr>
  </w:style>
  <w:style w:type="paragraph" w:customStyle="1" w:styleId="a">
    <w:name w:val="引用文献スタイル"/>
    <w:basedOn w:val="a0"/>
    <w:next w:val="a0"/>
    <w:link w:val="af5"/>
    <w:qFormat/>
    <w:rsid w:val="008F672B"/>
    <w:pPr>
      <w:numPr>
        <w:numId w:val="7"/>
      </w:numPr>
      <w:wordWrap w:val="0"/>
    </w:pPr>
    <w:rPr>
      <w:rFonts w:cs="ＭＳ ゴシック"/>
      <w:color w:val="auto"/>
      <w:szCs w:val="21"/>
      <w:lang w:eastAsia="zh-CN"/>
    </w:rPr>
  </w:style>
  <w:style w:type="character" w:customStyle="1" w:styleId="af5">
    <w:name w:val="引用文献スタイル (文字)"/>
    <w:basedOn w:val="a2"/>
    <w:link w:val="a"/>
    <w:rsid w:val="008F672B"/>
    <w:rPr>
      <w:rFonts w:ascii="ＭＳ 明朝" w:hAnsi="ＭＳ 明朝" w:cs="ＭＳ ゴシック"/>
      <w:kern w:val="0"/>
      <w:sz w:val="20"/>
      <w:lang w:eastAsia="zh-CN"/>
    </w:rPr>
  </w:style>
  <w:style w:type="character" w:customStyle="1" w:styleId="21">
    <w:name w:val="見出し 2 (文字)1"/>
    <w:basedOn w:val="a2"/>
    <w:link w:val="2"/>
    <w:uiPriority w:val="9"/>
    <w:rsid w:val="00217981"/>
    <w:rPr>
      <w:rFonts w:asciiTheme="majorEastAsia" w:eastAsiaTheme="majorEastAsia" w:hAnsiTheme="majorHAnsi" w:cstheme="majorBidi"/>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9446-9D73-49C1-80BC-FF237331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2024-05-08T08:26:00Z</dcterms:created>
  <dcterms:modified xsi:type="dcterms:W3CDTF">2025-04-04T07:59:00Z</dcterms:modified>
</cp:coreProperties>
</file>